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2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LETTERA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DI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GARANZIA A PRIMA RICHIESTA</w:t>
      </w:r>
    </w:p>
    <w:p w:rsidR="006E2935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DA RILASCIARE AL BENEFICIARIO</w:t>
      </w:r>
    </w:p>
    <w:p w:rsidR="006E2935" w:rsidRPr="005F25C2" w:rsidRDefault="006E2935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836EBE" w:rsidRPr="005F25C2" w:rsidRDefault="00836EBE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P.IVA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r w:rsidR="00836EBE" w:rsidRPr="005F25C2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5F25C2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p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A</w:t>
      </w:r>
      <w:r w:rsidR="00836EBE" w:rsidRPr="005F25C2">
        <w:rPr>
          <w:rFonts w:ascii="Garamond" w:hAnsi="Garamond" w:cstheme="minorHAnsi"/>
          <w:sz w:val="22"/>
          <w:szCs w:val="22"/>
        </w:rPr>
        <w:t>. (</w:t>
      </w:r>
      <w:r w:rsidR="00836EBE" w:rsidRPr="005F25C2">
        <w:rPr>
          <w:rFonts w:ascii="Garamond" w:hAnsi="Garamond" w:cstheme="minorHAnsi"/>
          <w:b/>
          <w:sz w:val="22"/>
          <w:szCs w:val="22"/>
        </w:rPr>
        <w:t>OLT</w:t>
      </w:r>
      <w:r w:rsidR="00836EBE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>, a seguito di richiesta di conferimento ed in esito ad apposito processo, capacità di rigassificazione</w:t>
      </w:r>
      <w:r w:rsidR="0065758A">
        <w:rPr>
          <w:rFonts w:ascii="Garamond" w:hAnsi="Garamond" w:cstheme="minorHAnsi"/>
          <w:sz w:val="22"/>
          <w:szCs w:val="22"/>
        </w:rPr>
        <w:t xml:space="preserve"> pluriennale</w:t>
      </w:r>
      <w:r w:rsidRPr="005F25C2">
        <w:rPr>
          <w:rFonts w:ascii="Garamond" w:hAnsi="Garamond" w:cstheme="minorHAnsi"/>
          <w:sz w:val="22"/>
          <w:szCs w:val="22"/>
        </w:rPr>
        <w:t xml:space="preserve"> </w:t>
      </w:r>
      <w:r w:rsidR="0065758A">
        <w:rPr>
          <w:rFonts w:ascii="Garamond" w:hAnsi="Garamond" w:cstheme="minorHAnsi"/>
          <w:sz w:val="22"/>
          <w:szCs w:val="22"/>
        </w:rPr>
        <w:t>per uno o più anni termici compresi fra l’a</w:t>
      </w:r>
      <w:r w:rsidRPr="005F25C2">
        <w:rPr>
          <w:rFonts w:ascii="Garamond" w:hAnsi="Garamond" w:cstheme="minorHAnsi"/>
          <w:sz w:val="22"/>
          <w:szCs w:val="22"/>
        </w:rPr>
        <w:t xml:space="preserve">nno termico </w:t>
      </w:r>
      <w:r w:rsidR="0012280E" w:rsidRPr="005F25C2">
        <w:rPr>
          <w:rFonts w:ascii="Garamond" w:hAnsi="Garamond" w:cstheme="minorHAnsi"/>
          <w:sz w:val="22"/>
          <w:szCs w:val="22"/>
        </w:rPr>
        <w:t>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BC1DAF">
        <w:rPr>
          <w:rFonts w:ascii="Garamond" w:hAnsi="Garamond" w:cstheme="minorHAnsi"/>
          <w:sz w:val="22"/>
          <w:szCs w:val="22"/>
        </w:rPr>
        <w:t>8</w:t>
      </w:r>
      <w:r w:rsidR="0012280E" w:rsidRPr="005F25C2">
        <w:rPr>
          <w:rFonts w:ascii="Garamond" w:hAnsi="Garamond" w:cstheme="minorHAnsi"/>
          <w:sz w:val="22"/>
          <w:szCs w:val="22"/>
        </w:rPr>
        <w:t>/20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BC1DAF">
        <w:rPr>
          <w:rFonts w:ascii="Garamond" w:hAnsi="Garamond" w:cstheme="minorHAnsi"/>
          <w:sz w:val="22"/>
          <w:szCs w:val="22"/>
        </w:rPr>
        <w:t>9</w:t>
      </w:r>
      <w:r w:rsidR="0065758A">
        <w:rPr>
          <w:rFonts w:ascii="Garamond" w:hAnsi="Garamond" w:cstheme="minorHAnsi"/>
          <w:sz w:val="22"/>
          <w:szCs w:val="22"/>
        </w:rPr>
        <w:t xml:space="preserve"> e l’anno termico 202</w:t>
      </w:r>
      <w:r w:rsidR="00BC1DAF">
        <w:rPr>
          <w:rFonts w:ascii="Garamond" w:hAnsi="Garamond" w:cstheme="minorHAnsi"/>
          <w:sz w:val="22"/>
          <w:szCs w:val="22"/>
        </w:rPr>
        <w:t>2</w:t>
      </w:r>
      <w:r w:rsidR="0065758A">
        <w:rPr>
          <w:rFonts w:ascii="Garamond" w:hAnsi="Garamond" w:cstheme="minorHAnsi"/>
          <w:sz w:val="22"/>
          <w:szCs w:val="22"/>
        </w:rPr>
        <w:t>/202</w:t>
      </w:r>
      <w:r w:rsidR="00BC1DAF">
        <w:rPr>
          <w:rFonts w:ascii="Garamond" w:hAnsi="Garamond" w:cstheme="minorHAnsi"/>
          <w:sz w:val="22"/>
          <w:szCs w:val="22"/>
        </w:rPr>
        <w:t>3</w:t>
      </w:r>
      <w:r w:rsidR="0065758A">
        <w:rPr>
          <w:rFonts w:ascii="Garamond" w:hAnsi="Garamond" w:cstheme="minorHAnsi"/>
          <w:sz w:val="22"/>
          <w:szCs w:val="22"/>
        </w:rPr>
        <w:t>;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31236" w:rsidRPr="00631236" w:rsidRDefault="006E2935" w:rsidP="0063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24578A" w:rsidRPr="005F25C2">
        <w:rPr>
          <w:rFonts w:ascii="Garamond" w:hAnsi="Garamond" w:cstheme="minorHAnsi"/>
          <w:sz w:val="22"/>
          <w:szCs w:val="22"/>
        </w:rPr>
        <w:t xml:space="preserve"> (</w:t>
      </w:r>
      <w:r w:rsidR="0024578A" w:rsidRPr="005F25C2">
        <w:rPr>
          <w:rFonts w:ascii="Garamond" w:hAnsi="Garamond" w:cstheme="minorHAnsi"/>
          <w:b/>
          <w:sz w:val="22"/>
          <w:szCs w:val="22"/>
        </w:rPr>
        <w:t>Contratto</w:t>
      </w:r>
      <w:r w:rsidR="0024578A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5F25C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5F25C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ad un terzo del </w:t>
      </w:r>
      <w:r w:rsidR="0065758A">
        <w:rPr>
          <w:rFonts w:ascii="Garamond" w:hAnsi="Garamond" w:cstheme="minorHAnsi"/>
          <w:sz w:val="22"/>
          <w:szCs w:val="22"/>
        </w:rPr>
        <w:t xml:space="preserve">massimo </w:t>
      </w:r>
      <w:r w:rsidR="00631236">
        <w:rPr>
          <w:rFonts w:ascii="Garamond" w:hAnsi="Garamond" w:cstheme="minorHAnsi"/>
          <w:sz w:val="22"/>
          <w:szCs w:val="22"/>
        </w:rPr>
        <w:t xml:space="preserve">dei corrispettivi annui dovuti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 copertura delle obbligazioni derivanti dal conferimento di capacità, costituito dal pagamento rispettivamente del corrispettivo annuale della capacità di rigassificazione assegnata e riportata nel Contratto e del corrispettivo annuale relativo al servizio di trasporto della </w:t>
      </w:r>
      <w:r w:rsidR="006061C1" w:rsidRPr="005F25C2">
        <w:rPr>
          <w:rFonts w:ascii="Garamond" w:hAnsi="Garamond" w:cstheme="minorHAnsi"/>
          <w:sz w:val="22"/>
          <w:szCs w:val="22"/>
        </w:rPr>
        <w:t>rete nazionale dei gasdotti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BC6D05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31236" w:rsidRPr="00631236" w:rsidRDefault="00631236" w:rsidP="0063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631236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………………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. dichiara di possedere il rating creditizio di cui all’articolo 2.3 a) della PROCEDURA APPLICATIVA PER IL CONFERIMENTO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CAPACITA’ PLURIENNALE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RIGASSIFICAZIONE DEL TERMINALE FSRU TOSCANA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OLT OFFSHORE LNG TOSCANA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S.P.A.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PER GLI ANNI TERMICI 2018/2019- 2022/2023</w:t>
      </w:r>
      <w:r>
        <w:rPr>
          <w:rFonts w:ascii="Garamond" w:hAnsi="Garamond" w:cstheme="minorHAnsi"/>
          <w:sz w:val="22"/>
          <w:szCs w:val="22"/>
        </w:rPr>
        <w:t>, pubblicata in data 13 maggio 2016.</w:t>
      </w:r>
    </w:p>
    <w:p w:rsidR="00631236" w:rsidRPr="005F25C2" w:rsidRDefault="00631236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5F25C2">
        <w:rPr>
          <w:rFonts w:ascii="Garamond" w:hAnsi="Garamond" w:cstheme="minorHAnsi"/>
          <w:sz w:val="22"/>
          <w:szCs w:val="22"/>
        </w:rPr>
        <w:t>7</w:t>
      </w:r>
      <w:r w:rsidRPr="005F25C2">
        <w:rPr>
          <w:rFonts w:ascii="Garamond" w:hAnsi="Garamond" w:cstheme="minorHAnsi"/>
          <w:sz w:val="22"/>
          <w:szCs w:val="22"/>
        </w:rPr>
        <w:t xml:space="preserve"> (</w:t>
      </w:r>
      <w:r w:rsidR="005F25C2">
        <w:rPr>
          <w:rFonts w:ascii="Garamond" w:hAnsi="Garamond" w:cstheme="minorHAnsi"/>
          <w:sz w:val="22"/>
          <w:szCs w:val="22"/>
        </w:rPr>
        <w:t>sette</w:t>
      </w:r>
      <w:r w:rsidRPr="005F25C2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..(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/….).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r w:rsidRPr="005F25C2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quarto </w:t>
      </w:r>
      <w:r w:rsidRPr="005F25C2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5F25C2" w:rsidRDefault="0094490C" w:rsidP="00FB3151">
      <w:pPr>
        <w:spacing w:line="276" w:lineRule="auto"/>
        <w:rPr>
          <w:rFonts w:ascii="Garamond" w:hAnsi="Garamond" w:cstheme="minorHAnsi"/>
          <w:sz w:val="22"/>
          <w:szCs w:val="22"/>
        </w:rPr>
      </w:pPr>
    </w:p>
    <w:sectPr w:rsidR="0094490C" w:rsidRPr="005F25C2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1" w:rsidRPr="00FB3151" w:rsidRDefault="00FB3151" w:rsidP="00FB3151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FB3151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DELLA SOCIETÀ CONTROLLANTE/CONTROLLATA]</w:t>
    </w:r>
  </w:p>
  <w:p w:rsidR="00FB3151" w:rsidRPr="00FB3151" w:rsidRDefault="00FB3151" w:rsidP="00FB3151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FB3151" w:rsidRPr="00FB3151" w:rsidRDefault="00FB3151" w:rsidP="00FB3151">
    <w:pPr>
      <w:pStyle w:val="Intestazione"/>
      <w:rPr>
        <w:rFonts w:ascii="Garamond" w:eastAsia="Calibri" w:hAnsi="Garamond"/>
      </w:rPr>
    </w:pPr>
    <w:r w:rsidRPr="00FB3151">
      <w:rPr>
        <w:rFonts w:ascii="Garamond" w:eastAsia="Calibri" w:hAnsi="Garamond"/>
      </w:rPr>
      <w:t>Allegato 4A – Lettera di Garanzia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068"/>
    <w:multiLevelType w:val="hybridMultilevel"/>
    <w:tmpl w:val="FE26A9C0"/>
    <w:lvl w:ilvl="0" w:tplc="3204124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0C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24578A"/>
    <w:rsid w:val="003108EB"/>
    <w:rsid w:val="00414D4B"/>
    <w:rsid w:val="004910F1"/>
    <w:rsid w:val="00515D7D"/>
    <w:rsid w:val="005F25C2"/>
    <w:rsid w:val="006061C1"/>
    <w:rsid w:val="00631236"/>
    <w:rsid w:val="0065758A"/>
    <w:rsid w:val="006E2935"/>
    <w:rsid w:val="006F2A56"/>
    <w:rsid w:val="006F3025"/>
    <w:rsid w:val="007A5EDA"/>
    <w:rsid w:val="007D519F"/>
    <w:rsid w:val="007F76E2"/>
    <w:rsid w:val="00836EBE"/>
    <w:rsid w:val="008D177F"/>
    <w:rsid w:val="008F2A10"/>
    <w:rsid w:val="0094490C"/>
    <w:rsid w:val="009F07C4"/>
    <w:rsid w:val="00A6328E"/>
    <w:rsid w:val="00AF2627"/>
    <w:rsid w:val="00B321DF"/>
    <w:rsid w:val="00BC1DAF"/>
    <w:rsid w:val="00BC6D05"/>
    <w:rsid w:val="00C8655D"/>
    <w:rsid w:val="00CD4EBD"/>
    <w:rsid w:val="00D82A87"/>
    <w:rsid w:val="00E258E3"/>
    <w:rsid w:val="00E423D1"/>
    <w:rsid w:val="00E51FF7"/>
    <w:rsid w:val="00E95873"/>
    <w:rsid w:val="00ED64F2"/>
    <w:rsid w:val="00F068E8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1236"/>
    <w:pPr>
      <w:keepNext/>
      <w:numPr>
        <w:numId w:val="4"/>
      </w:numPr>
      <w:tabs>
        <w:tab w:val="left" w:pos="2560"/>
      </w:tabs>
      <w:spacing w:line="260" w:lineRule="atLeast"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1236"/>
    <w:pPr>
      <w:keepNext/>
      <w:keepLines/>
      <w:numPr>
        <w:ilvl w:val="1"/>
        <w:numId w:val="4"/>
      </w:numPr>
      <w:spacing w:before="200" w:line="26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1236"/>
    <w:pPr>
      <w:keepNext/>
      <w:keepLines/>
      <w:numPr>
        <w:ilvl w:val="2"/>
        <w:numId w:val="4"/>
      </w:numPr>
      <w:spacing w:before="200" w:line="260" w:lineRule="atLeast"/>
      <w:jc w:val="both"/>
      <w:outlineLvl w:val="2"/>
    </w:pPr>
    <w:rPr>
      <w:rFonts w:ascii="Cambria" w:hAnsi="Cambria"/>
      <w:b/>
      <w:bCs/>
      <w:color w:val="4F81BD"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1236"/>
    <w:pPr>
      <w:keepNext/>
      <w:keepLines/>
      <w:numPr>
        <w:ilvl w:val="3"/>
        <w:numId w:val="4"/>
      </w:numPr>
      <w:spacing w:before="200" w:line="26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31236"/>
    <w:pPr>
      <w:keepNext/>
      <w:keepLines/>
      <w:numPr>
        <w:ilvl w:val="4"/>
        <w:numId w:val="4"/>
      </w:numPr>
      <w:spacing w:before="200" w:line="260" w:lineRule="atLeast"/>
      <w:jc w:val="both"/>
      <w:outlineLvl w:val="4"/>
    </w:pPr>
    <w:rPr>
      <w:rFonts w:ascii="Cambria" w:hAnsi="Cambria"/>
      <w:color w:val="243F6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31236"/>
    <w:pPr>
      <w:keepNext/>
      <w:keepLines/>
      <w:numPr>
        <w:ilvl w:val="5"/>
        <w:numId w:val="4"/>
      </w:numPr>
      <w:spacing w:before="200" w:line="260" w:lineRule="atLeast"/>
      <w:jc w:val="both"/>
      <w:outlineLvl w:val="5"/>
    </w:pPr>
    <w:rPr>
      <w:rFonts w:ascii="Cambria" w:hAnsi="Cambria"/>
      <w:i/>
      <w:iCs/>
      <w:color w:val="243F60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1236"/>
    <w:pPr>
      <w:keepNext/>
      <w:keepLines/>
      <w:numPr>
        <w:ilvl w:val="6"/>
        <w:numId w:val="4"/>
      </w:numPr>
      <w:spacing w:before="200" w:line="260" w:lineRule="atLeast"/>
      <w:jc w:val="both"/>
      <w:outlineLvl w:val="6"/>
    </w:pPr>
    <w:rPr>
      <w:rFonts w:ascii="Cambria" w:hAnsi="Cambria"/>
      <w:i/>
      <w:iCs/>
      <w:color w:val="40404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1236"/>
    <w:pPr>
      <w:keepNext/>
      <w:keepLines/>
      <w:numPr>
        <w:ilvl w:val="7"/>
        <w:numId w:val="4"/>
      </w:numPr>
      <w:spacing w:before="200" w:line="260" w:lineRule="atLeast"/>
      <w:jc w:val="both"/>
      <w:outlineLvl w:val="7"/>
    </w:pPr>
    <w:rPr>
      <w:rFonts w:ascii="Cambria" w:hAnsi="Cambria"/>
      <w:color w:val="4040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31236"/>
    <w:pPr>
      <w:keepNext/>
      <w:keepLines/>
      <w:numPr>
        <w:ilvl w:val="8"/>
        <w:numId w:val="4"/>
      </w:numPr>
      <w:spacing w:before="200" w:line="260" w:lineRule="atLeast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63123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31236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31236"/>
    <w:rPr>
      <w:rFonts w:ascii="Cambria" w:eastAsia="Times New Roman" w:hAnsi="Cambria" w:cs="Times New Roman"/>
      <w:b/>
      <w:bCs/>
      <w:color w:val="4F81BD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31236"/>
    <w:rPr>
      <w:rFonts w:ascii="Cambria" w:eastAsia="Times New Roman" w:hAnsi="Cambria" w:cs="Times New Roman"/>
      <w:b/>
      <w:bCs/>
      <w:i/>
      <w:iCs/>
      <w:color w:val="4F81BD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31236"/>
    <w:rPr>
      <w:rFonts w:ascii="Cambria" w:eastAsia="Times New Roman" w:hAnsi="Cambria" w:cs="Times New Roman"/>
      <w:color w:val="243F6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1236"/>
    <w:rPr>
      <w:rFonts w:ascii="Cambria" w:eastAsia="Times New Roman" w:hAnsi="Cambria" w:cs="Times New Roman"/>
      <w:i/>
      <w:iCs/>
      <w:color w:val="243F6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31236"/>
    <w:rPr>
      <w:rFonts w:ascii="Cambria" w:eastAsia="Times New Roman" w:hAnsi="Cambria" w:cs="Times New Roman"/>
      <w:i/>
      <w:iCs/>
      <w:color w:val="4040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31236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1236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customStyle="1" w:styleId="Default">
    <w:name w:val="Default"/>
    <w:uiPriority w:val="99"/>
    <w:rsid w:val="0063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</cp:lastModifiedBy>
  <cp:revision>12</cp:revision>
  <dcterms:created xsi:type="dcterms:W3CDTF">2013-12-20T08:20:00Z</dcterms:created>
  <dcterms:modified xsi:type="dcterms:W3CDTF">2016-05-13T13:26:00Z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