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67" w:rsidRPr="003F1235" w:rsidRDefault="00AF4367" w:rsidP="00AF4367">
      <w:pPr>
        <w:tabs>
          <w:tab w:val="left" w:pos="5670"/>
        </w:tabs>
        <w:spacing w:after="0" w:line="240" w:lineRule="auto"/>
        <w:rPr>
          <w:rFonts w:ascii="Garamond" w:hAnsi="Garamond"/>
        </w:rPr>
      </w:pPr>
      <w:r w:rsidRPr="003F1235">
        <w:rPr>
          <w:rFonts w:ascii="Garamond" w:hAnsi="Garamond"/>
        </w:rPr>
        <w:tab/>
      </w:r>
    </w:p>
    <w:p w:rsidR="00AF4367" w:rsidRPr="003F1235" w:rsidRDefault="00AF4367" w:rsidP="00AF4367">
      <w:pPr>
        <w:tabs>
          <w:tab w:val="left" w:pos="5670"/>
        </w:tabs>
        <w:spacing w:after="0" w:line="240" w:lineRule="auto"/>
        <w:rPr>
          <w:rFonts w:ascii="Garamond" w:hAnsi="Garamond"/>
        </w:rPr>
      </w:pPr>
    </w:p>
    <w:p w:rsidR="00AF4367" w:rsidRPr="003F1235" w:rsidRDefault="00AF4367" w:rsidP="00AF4367">
      <w:pPr>
        <w:tabs>
          <w:tab w:val="left" w:pos="5670"/>
        </w:tabs>
        <w:spacing w:after="0" w:line="240" w:lineRule="auto"/>
        <w:rPr>
          <w:rFonts w:ascii="Garamond" w:hAnsi="Garamond"/>
        </w:rPr>
      </w:pPr>
    </w:p>
    <w:p w:rsidR="00AF4367" w:rsidRPr="003F1235" w:rsidRDefault="00AF4367" w:rsidP="00AF4367">
      <w:pPr>
        <w:tabs>
          <w:tab w:val="left" w:pos="5670"/>
        </w:tabs>
        <w:spacing w:after="0" w:line="240" w:lineRule="auto"/>
        <w:jc w:val="right"/>
        <w:rPr>
          <w:rFonts w:ascii="Garamond" w:hAnsi="Garamond"/>
        </w:rPr>
      </w:pPr>
      <w:r w:rsidRPr="003F1235">
        <w:rPr>
          <w:rFonts w:ascii="Garamond" w:hAnsi="Garamond"/>
        </w:rPr>
        <w:tab/>
      </w:r>
    </w:p>
    <w:p w:rsidR="00AF4367" w:rsidRPr="003F1235" w:rsidRDefault="00AF4367" w:rsidP="00AF4367">
      <w:pPr>
        <w:tabs>
          <w:tab w:val="left" w:pos="5670"/>
        </w:tabs>
        <w:spacing w:after="0" w:line="240" w:lineRule="auto"/>
        <w:rPr>
          <w:rFonts w:ascii="Garamond" w:hAnsi="Garamond"/>
          <w:b/>
          <w:sz w:val="24"/>
          <w:szCs w:val="24"/>
        </w:rPr>
      </w:pPr>
      <w:r w:rsidRPr="003F1235">
        <w:rPr>
          <w:rFonts w:ascii="Garamond" w:hAnsi="Garamond"/>
          <w:b/>
          <w:sz w:val="24"/>
        </w:rPr>
        <w:t xml:space="preserve">                                                                                  OLT OFFSHORE LNG TOSCANA </w:t>
      </w:r>
      <w:proofErr w:type="spellStart"/>
      <w:r w:rsidRPr="003F1235">
        <w:rPr>
          <w:rFonts w:ascii="Garamond" w:hAnsi="Garamond"/>
          <w:b/>
          <w:sz w:val="24"/>
        </w:rPr>
        <w:t>S.p.A</w:t>
      </w:r>
      <w:proofErr w:type="spellEnd"/>
      <w:r w:rsidRPr="003F1235">
        <w:rPr>
          <w:rFonts w:ascii="Garamond" w:hAnsi="Garamond"/>
          <w:b/>
          <w:sz w:val="24"/>
        </w:rPr>
        <w:t>.</w:t>
      </w:r>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 xml:space="preserve">Via </w:t>
      </w:r>
      <w:proofErr w:type="spellStart"/>
      <w:r w:rsidRPr="003F1235">
        <w:rPr>
          <w:rFonts w:ascii="Garamond" w:hAnsi="Garamond"/>
          <w:sz w:val="24"/>
        </w:rPr>
        <w:t>D’Alesio</w:t>
      </w:r>
      <w:proofErr w:type="spellEnd"/>
      <w:r w:rsidRPr="003F1235">
        <w:rPr>
          <w:rFonts w:ascii="Garamond" w:hAnsi="Garamond"/>
          <w:sz w:val="24"/>
        </w:rPr>
        <w:t xml:space="preserve">, 2 </w:t>
      </w:r>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 xml:space="preserve">57126 </w:t>
      </w:r>
      <w:smartTag w:uri="urn:schemas-microsoft-com:office:smarttags" w:element="place">
        <w:r w:rsidRPr="003F1235">
          <w:rPr>
            <w:rFonts w:ascii="Garamond" w:hAnsi="Garamond"/>
            <w:sz w:val="24"/>
          </w:rPr>
          <w:t>Livorno</w:t>
        </w:r>
      </w:smartTag>
    </w:p>
    <w:p w:rsidR="00AF4367" w:rsidRPr="003F1235" w:rsidRDefault="00AF4367" w:rsidP="00AF4367">
      <w:pPr>
        <w:tabs>
          <w:tab w:val="left" w:pos="5670"/>
        </w:tabs>
        <w:spacing w:after="0" w:line="240" w:lineRule="auto"/>
        <w:ind w:left="4962"/>
        <w:rPr>
          <w:rFonts w:ascii="Garamond" w:hAnsi="Garamond"/>
          <w:sz w:val="24"/>
          <w:szCs w:val="24"/>
        </w:rPr>
      </w:pPr>
      <w:smartTag w:uri="urn:schemas-microsoft-com:office:smarttags" w:element="country-region">
        <w:smartTag w:uri="urn:schemas-microsoft-com:office:smarttags" w:element="place">
          <w:r w:rsidRPr="003F1235">
            <w:rPr>
              <w:rFonts w:ascii="Garamond" w:hAnsi="Garamond"/>
              <w:sz w:val="24"/>
            </w:rPr>
            <w:t>Italy</w:t>
          </w:r>
        </w:smartTag>
      </w:smartTag>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For the attention of: Alberto Ton</w:t>
      </w:r>
    </w:p>
    <w:p w:rsidR="00AF4367" w:rsidRPr="003F1235" w:rsidRDefault="00AF4367" w:rsidP="00AF4367">
      <w:pPr>
        <w:spacing w:after="0" w:line="240" w:lineRule="auto"/>
        <w:ind w:left="4962"/>
        <w:rPr>
          <w:rFonts w:ascii="Garamond" w:hAnsi="Garamond"/>
          <w:sz w:val="24"/>
          <w:szCs w:val="24"/>
        </w:rPr>
      </w:pPr>
    </w:p>
    <w:p w:rsidR="00AF4367" w:rsidRPr="003F1235" w:rsidRDefault="00AF4367" w:rsidP="00AF4367">
      <w:pPr>
        <w:spacing w:after="0" w:line="240" w:lineRule="auto"/>
        <w:rPr>
          <w:rFonts w:ascii="Garamond" w:hAnsi="Garamond"/>
          <w:sz w:val="24"/>
          <w:szCs w:val="24"/>
        </w:rPr>
      </w:pPr>
    </w:p>
    <w:p w:rsidR="00AF4367" w:rsidRPr="003F1235" w:rsidRDefault="00AF4367" w:rsidP="00AF4367">
      <w:pPr>
        <w:spacing w:after="0" w:line="240" w:lineRule="auto"/>
        <w:rPr>
          <w:rFonts w:ascii="Garamond" w:hAnsi="Garamond"/>
          <w:sz w:val="24"/>
          <w:szCs w:val="24"/>
        </w:rPr>
      </w:pPr>
    </w:p>
    <w:p w:rsidR="00AF4367" w:rsidRPr="003F1235" w:rsidRDefault="00AF4367" w:rsidP="00AF4367">
      <w:pPr>
        <w:spacing w:after="0" w:line="360" w:lineRule="auto"/>
        <w:jc w:val="both"/>
        <w:rPr>
          <w:rFonts w:ascii="Garamond" w:hAnsi="Garamond" w:cs="Microsoft Sans Serif"/>
          <w:sz w:val="24"/>
          <w:szCs w:val="24"/>
        </w:rPr>
      </w:pPr>
      <w:r w:rsidRPr="003F1235">
        <w:rPr>
          <w:rFonts w:ascii="Garamond" w:hAnsi="Garamond"/>
          <w:sz w:val="24"/>
        </w:rPr>
        <w:t xml:space="preserve">With reference to the </w:t>
      </w:r>
      <w:r w:rsidR="00FB549C">
        <w:rPr>
          <w:rFonts w:ascii="Garamond" w:hAnsi="Garamond"/>
          <w:sz w:val="24"/>
        </w:rPr>
        <w:t xml:space="preserve">Allocation of Delivery Slot during the Gas Year </w:t>
      </w:r>
      <w:r w:rsidR="0094278A">
        <w:rPr>
          <w:rFonts w:ascii="Garamond" w:hAnsi="Garamond"/>
          <w:sz w:val="24"/>
        </w:rPr>
        <w:t xml:space="preserve">process </w:t>
      </w:r>
      <w:r w:rsidR="00FB549C">
        <w:rPr>
          <w:rFonts w:ascii="Garamond" w:hAnsi="Garamond"/>
          <w:sz w:val="24"/>
        </w:rPr>
        <w:t>pursuant to Clause 2.1.9 of Access Code</w:t>
      </w:r>
      <w:r w:rsidRPr="003F1235">
        <w:rPr>
          <w:rFonts w:ascii="Garamond" w:hAnsi="Garamond"/>
          <w:sz w:val="24"/>
        </w:rPr>
        <w:t>, the undersigned ………………………………., born on…../…../….., tax code…………………………., resident in …………………………….., in his/her capacity as legal representative or person granted the suitable powers, in the name and on behalf of the Company …………..</w:t>
      </w:r>
      <w:r w:rsidRPr="003F1235">
        <w:rPr>
          <w:rFonts w:ascii="Garamond" w:hAnsi="Garamond"/>
          <w:b/>
          <w:sz w:val="24"/>
        </w:rPr>
        <w:t>[Applicant]</w:t>
      </w:r>
      <w:r w:rsidRPr="003F1235">
        <w:rPr>
          <w:rFonts w:ascii="Garamond" w:hAnsi="Garamond"/>
          <w:sz w:val="24"/>
        </w:rPr>
        <w:t xml:space="preserve"> ……….., with registered office in ……………………………, Share Capital € ……………………, Tax Code/Vat Reg. no …………, registered with the companies' register of …………… at no. ……………, hereby sends its application to sign up for a </w:t>
      </w:r>
      <w:r w:rsidR="0094278A">
        <w:rPr>
          <w:rFonts w:ascii="Garamond" w:hAnsi="Garamond"/>
          <w:sz w:val="24"/>
        </w:rPr>
        <w:t xml:space="preserve">Delivery </w:t>
      </w:r>
      <w:r w:rsidRPr="003F1235">
        <w:rPr>
          <w:rFonts w:ascii="Garamond" w:hAnsi="Garamond"/>
          <w:sz w:val="24"/>
        </w:rPr>
        <w:t>Slot</w:t>
      </w:r>
      <w:r w:rsidR="0094278A">
        <w:rPr>
          <w:rFonts w:ascii="Garamond" w:hAnsi="Garamond"/>
          <w:sz w:val="24"/>
        </w:rPr>
        <w:t>(s)</w:t>
      </w:r>
      <w:r w:rsidRPr="003F1235">
        <w:rPr>
          <w:rFonts w:ascii="Garamond" w:hAnsi="Garamond"/>
          <w:sz w:val="24"/>
        </w:rPr>
        <w:t>, in accordance with the provisions</w:t>
      </w:r>
      <w:r w:rsidR="0094278A">
        <w:rPr>
          <w:rFonts w:ascii="Garamond" w:hAnsi="Garamond"/>
          <w:sz w:val="24"/>
        </w:rPr>
        <w:t xml:space="preserve"> set forth in the Access Code</w:t>
      </w:r>
      <w:r w:rsidRPr="003F1235">
        <w:rPr>
          <w:rFonts w:ascii="Garamond" w:hAnsi="Garamond"/>
          <w:sz w:val="24"/>
        </w:rPr>
        <w:t>, as follows:</w:t>
      </w:r>
    </w:p>
    <w:p w:rsidR="00AF4367" w:rsidRPr="003F1235" w:rsidRDefault="00AF4367" w:rsidP="00AF4367">
      <w:pPr>
        <w:spacing w:after="0" w:line="360" w:lineRule="auto"/>
        <w:jc w:val="both"/>
        <w:rPr>
          <w:rFonts w:ascii="Garamond" w:hAnsi="Garamond"/>
          <w:sz w:val="24"/>
          <w:szCs w:val="24"/>
        </w:rPr>
      </w:pPr>
    </w:p>
    <w:p w:rsidR="00AF4367" w:rsidRPr="003F1235" w:rsidRDefault="00AF4367" w:rsidP="00AF4367">
      <w:pPr>
        <w:spacing w:after="0" w:line="360" w:lineRule="auto"/>
        <w:jc w:val="both"/>
        <w:rPr>
          <w:rFonts w:ascii="Garamond" w:hAnsi="Garamond"/>
          <w:sz w:val="24"/>
          <w:szCs w:val="24"/>
        </w:rPr>
      </w:pPr>
      <w:r w:rsidRPr="003F1235">
        <w:rPr>
          <w:rFonts w:ascii="Garamond" w:hAnsi="Garamond"/>
          <w:sz w:val="24"/>
        </w:rPr>
        <w:t>Regasification capacity requested:</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2"/>
        <w:gridCol w:w="2552"/>
        <w:gridCol w:w="3380"/>
      </w:tblGrid>
      <w:tr w:rsidR="00AF4367" w:rsidRPr="003F1235" w:rsidTr="00AF4367">
        <w:trPr>
          <w:trHeight w:val="1031"/>
          <w:jc w:val="center"/>
        </w:trPr>
        <w:tc>
          <w:tcPr>
            <w:tcW w:w="3382" w:type="dxa"/>
            <w:vAlign w:val="center"/>
          </w:tcPr>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Year and month concerned</w:t>
            </w:r>
          </w:p>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w:t>
            </w:r>
            <w:proofErr w:type="spellStart"/>
            <w:r w:rsidRPr="003F1235">
              <w:rPr>
                <w:rFonts w:ascii="Garamond" w:hAnsi="Garamond"/>
                <w:b/>
                <w:sz w:val="24"/>
              </w:rPr>
              <w:t>yyyy</w:t>
            </w:r>
            <w:proofErr w:type="spellEnd"/>
            <w:r w:rsidRPr="003F1235">
              <w:rPr>
                <w:rFonts w:ascii="Garamond" w:hAnsi="Garamond"/>
                <w:b/>
                <w:sz w:val="24"/>
              </w:rPr>
              <w:t>/mm]</w:t>
            </w:r>
          </w:p>
        </w:tc>
        <w:tc>
          <w:tcPr>
            <w:tcW w:w="2552" w:type="dxa"/>
            <w:vAlign w:val="center"/>
          </w:tcPr>
          <w:p w:rsidR="00AF4367" w:rsidRPr="003F1235" w:rsidRDefault="0094278A" w:rsidP="0094278A">
            <w:pPr>
              <w:spacing w:after="0" w:line="240" w:lineRule="auto"/>
              <w:jc w:val="center"/>
              <w:rPr>
                <w:rFonts w:ascii="Garamond" w:hAnsi="Garamond"/>
                <w:b/>
                <w:sz w:val="24"/>
                <w:szCs w:val="24"/>
              </w:rPr>
            </w:pPr>
            <w:r>
              <w:rPr>
                <w:rFonts w:ascii="Garamond" w:hAnsi="Garamond"/>
                <w:b/>
                <w:sz w:val="24"/>
              </w:rPr>
              <w:t>Sequential n</w:t>
            </w:r>
            <w:r w:rsidR="00AF4367" w:rsidRPr="003F1235">
              <w:rPr>
                <w:rFonts w:ascii="Garamond" w:hAnsi="Garamond"/>
                <w:b/>
                <w:sz w:val="24"/>
              </w:rPr>
              <w:t xml:space="preserve">umber and Date of the </w:t>
            </w:r>
            <w:r>
              <w:rPr>
                <w:rFonts w:ascii="Garamond" w:hAnsi="Garamond"/>
                <w:b/>
                <w:sz w:val="24"/>
              </w:rPr>
              <w:t>Delivery</w:t>
            </w:r>
            <w:r w:rsidR="00AF4367" w:rsidRPr="003F1235">
              <w:rPr>
                <w:rFonts w:ascii="Garamond" w:hAnsi="Garamond"/>
                <w:b/>
                <w:sz w:val="24"/>
              </w:rPr>
              <w:t xml:space="preserve"> Slot [##]</w:t>
            </w:r>
          </w:p>
        </w:tc>
        <w:tc>
          <w:tcPr>
            <w:tcW w:w="3380" w:type="dxa"/>
            <w:vAlign w:val="center"/>
          </w:tcPr>
          <w:p w:rsidR="00AF4367" w:rsidRPr="003F1235" w:rsidRDefault="0094278A" w:rsidP="00AF4367">
            <w:pPr>
              <w:spacing w:after="0" w:line="240" w:lineRule="auto"/>
              <w:jc w:val="center"/>
              <w:rPr>
                <w:rFonts w:ascii="Garamond" w:hAnsi="Garamond"/>
                <w:b/>
                <w:sz w:val="24"/>
                <w:szCs w:val="24"/>
              </w:rPr>
            </w:pPr>
            <w:r>
              <w:rPr>
                <w:rFonts w:ascii="Garamond" w:hAnsi="Garamond"/>
                <w:b/>
                <w:sz w:val="24"/>
              </w:rPr>
              <w:t>Delivery</w:t>
            </w:r>
            <w:r w:rsidR="00AF4367" w:rsidRPr="003F1235">
              <w:rPr>
                <w:rFonts w:ascii="Garamond" w:hAnsi="Garamond"/>
                <w:b/>
                <w:sz w:val="24"/>
              </w:rPr>
              <w:t xml:space="preserve"> Slot</w:t>
            </w:r>
          </w:p>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[m</w:t>
            </w:r>
            <w:r w:rsidRPr="003F1235">
              <w:rPr>
                <w:rFonts w:ascii="Garamond" w:hAnsi="Garamond"/>
                <w:b/>
                <w:sz w:val="24"/>
                <w:vertAlign w:val="superscript"/>
              </w:rPr>
              <w:t>3</w:t>
            </w:r>
            <w:r w:rsidRPr="003F1235">
              <w:rPr>
                <w:rFonts w:ascii="Garamond" w:hAnsi="Garamond"/>
                <w:b/>
                <w:sz w:val="24"/>
              </w:rPr>
              <w:t>liq]</w:t>
            </w:r>
          </w:p>
        </w:tc>
      </w:tr>
      <w:tr w:rsidR="00AF4367" w:rsidRPr="003F1235" w:rsidTr="00AF4367">
        <w:trPr>
          <w:trHeight w:val="460"/>
          <w:jc w:val="center"/>
        </w:trPr>
        <w:tc>
          <w:tcPr>
            <w:tcW w:w="3382" w:type="dxa"/>
            <w:vAlign w:val="center"/>
          </w:tcPr>
          <w:p w:rsidR="00AF4367" w:rsidRPr="003F1235" w:rsidRDefault="00AF4367" w:rsidP="00AF4367">
            <w:pPr>
              <w:spacing w:after="0" w:line="360" w:lineRule="auto"/>
              <w:jc w:val="center"/>
              <w:rPr>
                <w:rFonts w:ascii="Garamond" w:hAnsi="Garamond"/>
                <w:sz w:val="24"/>
                <w:szCs w:val="24"/>
              </w:rPr>
            </w:pPr>
            <w:r w:rsidRPr="003F1235">
              <w:rPr>
                <w:rFonts w:ascii="Garamond" w:hAnsi="Garamond"/>
                <w:b/>
                <w:sz w:val="24"/>
              </w:rPr>
              <w:t>[•]</w:t>
            </w:r>
          </w:p>
        </w:tc>
        <w:tc>
          <w:tcPr>
            <w:tcW w:w="2552" w:type="dxa"/>
            <w:vAlign w:val="center"/>
          </w:tcPr>
          <w:p w:rsidR="00AF4367" w:rsidRPr="003F1235" w:rsidRDefault="00AF4367" w:rsidP="00AF4367">
            <w:pPr>
              <w:spacing w:after="0" w:line="360" w:lineRule="auto"/>
              <w:jc w:val="center"/>
              <w:rPr>
                <w:rFonts w:ascii="Garamond" w:hAnsi="Garamond"/>
                <w:b/>
                <w:sz w:val="24"/>
                <w:szCs w:val="24"/>
              </w:rPr>
            </w:pPr>
            <w:r w:rsidRPr="003F1235">
              <w:rPr>
                <w:rFonts w:ascii="Garamond" w:hAnsi="Garamond"/>
                <w:b/>
                <w:sz w:val="24"/>
              </w:rPr>
              <w:t>[•]</w:t>
            </w:r>
          </w:p>
        </w:tc>
        <w:tc>
          <w:tcPr>
            <w:tcW w:w="3380" w:type="dxa"/>
            <w:vAlign w:val="center"/>
          </w:tcPr>
          <w:p w:rsidR="00AF4367" w:rsidRPr="003F1235" w:rsidRDefault="00AF4367" w:rsidP="00AF4367">
            <w:pPr>
              <w:spacing w:after="0" w:line="360" w:lineRule="auto"/>
              <w:jc w:val="center"/>
              <w:rPr>
                <w:rFonts w:ascii="Garamond" w:hAnsi="Garamond"/>
                <w:sz w:val="24"/>
                <w:szCs w:val="24"/>
              </w:rPr>
            </w:pPr>
            <w:r w:rsidRPr="003F1235">
              <w:rPr>
                <w:rFonts w:ascii="Garamond" w:hAnsi="Garamond"/>
                <w:b/>
                <w:sz w:val="24"/>
              </w:rPr>
              <w:t>[•]</w:t>
            </w:r>
          </w:p>
        </w:tc>
      </w:tr>
    </w:tbl>
    <w:p w:rsidR="00AF4367" w:rsidRPr="003F1235" w:rsidRDefault="00AF4367" w:rsidP="00AF4367">
      <w:pPr>
        <w:spacing w:after="0" w:line="360" w:lineRule="auto"/>
        <w:jc w:val="both"/>
        <w:rPr>
          <w:rFonts w:ascii="Garamond" w:hAnsi="Garamond"/>
          <w:sz w:val="24"/>
          <w:szCs w:val="24"/>
        </w:rPr>
      </w:pPr>
    </w:p>
    <w:p w:rsidR="00AF4367" w:rsidRPr="003F1235" w:rsidRDefault="00AF4367" w:rsidP="00AF4367">
      <w:pPr>
        <w:spacing w:after="0" w:line="360" w:lineRule="auto"/>
        <w:jc w:val="both"/>
        <w:rPr>
          <w:rFonts w:ascii="Garamond" w:hAnsi="Garamond"/>
          <w:sz w:val="24"/>
          <w:szCs w:val="24"/>
        </w:rPr>
      </w:pPr>
      <w:r w:rsidRPr="003F1235">
        <w:rPr>
          <w:rFonts w:ascii="Garamond" w:hAnsi="Garamond"/>
          <w:sz w:val="24"/>
        </w:rPr>
        <w:t>and also declares:</w:t>
      </w:r>
    </w:p>
    <w:p w:rsidR="00AF4367" w:rsidRPr="003F1235" w:rsidRDefault="00AF4367" w:rsidP="00AF4367">
      <w:pPr>
        <w:pStyle w:val="Paragrafoelenco1"/>
        <w:numPr>
          <w:ilvl w:val="0"/>
          <w:numId w:val="3"/>
        </w:numPr>
        <w:spacing w:after="0" w:line="360" w:lineRule="auto"/>
        <w:jc w:val="both"/>
        <w:rPr>
          <w:rFonts w:ascii="Garamond" w:hAnsi="Garamond" w:cs="Microsoft Sans Serif"/>
          <w:sz w:val="24"/>
          <w:szCs w:val="24"/>
        </w:rPr>
      </w:pPr>
      <w:r w:rsidRPr="003F1235">
        <w:rPr>
          <w:rFonts w:ascii="Garamond" w:hAnsi="Garamond"/>
          <w:sz w:val="24"/>
        </w:rPr>
        <w:t xml:space="preserve">that </w:t>
      </w:r>
      <w:r w:rsidRPr="003F1235">
        <w:rPr>
          <w:rFonts w:ascii="Garamond" w:hAnsi="Garamond"/>
          <w:b/>
          <w:sz w:val="24"/>
        </w:rPr>
        <w:t>[Applicant]</w:t>
      </w:r>
      <w:r w:rsidRPr="003F1235">
        <w:rPr>
          <w:rFonts w:ascii="Garamond" w:hAnsi="Garamond"/>
          <w:sz w:val="24"/>
        </w:rPr>
        <w:t xml:space="preserve"> holds LNG import contracts or agreements that provide for mutual undertakings between the parties aimed </w:t>
      </w:r>
      <w:r w:rsidR="0094278A">
        <w:rPr>
          <w:rFonts w:ascii="Garamond" w:hAnsi="Garamond"/>
          <w:sz w:val="24"/>
        </w:rPr>
        <w:t>in</w:t>
      </w:r>
      <w:r w:rsidRPr="003F1235">
        <w:rPr>
          <w:rFonts w:ascii="Garamond" w:hAnsi="Garamond"/>
          <w:sz w:val="24"/>
        </w:rPr>
        <w:t xml:space="preserve"> making </w:t>
      </w:r>
      <w:r w:rsidR="0094278A">
        <w:rPr>
          <w:rFonts w:ascii="Garamond" w:hAnsi="Garamond"/>
          <w:sz w:val="24"/>
        </w:rPr>
        <w:t xml:space="preserve">available </w:t>
      </w:r>
      <w:r w:rsidRPr="003F1235">
        <w:rPr>
          <w:rFonts w:ascii="Garamond" w:hAnsi="Garamond"/>
          <w:sz w:val="24"/>
        </w:rPr>
        <w:t>the quantity of LNG</w:t>
      </w:r>
      <w:r w:rsidR="0094278A">
        <w:rPr>
          <w:rFonts w:ascii="Garamond" w:hAnsi="Garamond"/>
          <w:sz w:val="24"/>
        </w:rPr>
        <w:t xml:space="preserve"> in line with</w:t>
      </w:r>
      <w:r w:rsidRPr="003F1235">
        <w:rPr>
          <w:rFonts w:ascii="Garamond" w:hAnsi="Garamond"/>
          <w:sz w:val="24"/>
        </w:rPr>
        <w:t xml:space="preserve"> the capacity requested;</w:t>
      </w:r>
    </w:p>
    <w:p w:rsidR="00AF4367" w:rsidRPr="003F1235" w:rsidRDefault="00AF4367" w:rsidP="00AF4367">
      <w:pPr>
        <w:pStyle w:val="Paragrafoelenco1"/>
        <w:numPr>
          <w:ilvl w:val="0"/>
          <w:numId w:val="3"/>
        </w:numPr>
        <w:spacing w:after="0" w:line="360" w:lineRule="auto"/>
        <w:jc w:val="both"/>
        <w:rPr>
          <w:rFonts w:ascii="Garamond" w:hAnsi="Garamond" w:cs="Microsoft Sans Serif"/>
          <w:sz w:val="24"/>
          <w:szCs w:val="24"/>
        </w:rPr>
      </w:pPr>
      <w:r w:rsidRPr="003F1235">
        <w:rPr>
          <w:rFonts w:ascii="Garamond" w:hAnsi="Garamond"/>
          <w:sz w:val="24"/>
        </w:rPr>
        <w:t>for each of said import contracts, the annual contracted quantities, the contract duration, the name of the authorized ship(s), the country producing the LNG and the loading port are those shown in the table below;</w:t>
      </w:r>
    </w:p>
    <w:p w:rsidR="00AF4367" w:rsidRPr="003F1235" w:rsidRDefault="00AF4367" w:rsidP="00AF4367">
      <w:pPr>
        <w:pStyle w:val="Corpodeltesto2"/>
        <w:numPr>
          <w:ilvl w:val="0"/>
          <w:numId w:val="3"/>
        </w:numPr>
        <w:spacing w:line="360" w:lineRule="auto"/>
        <w:ind w:left="714" w:hanging="357"/>
        <w:rPr>
          <w:szCs w:val="24"/>
        </w:rPr>
      </w:pPr>
      <w:r w:rsidRPr="003F1235">
        <w:t xml:space="preserve">all the information shown in this declaration is provided for the purpose of the booking of </w:t>
      </w:r>
      <w:proofErr w:type="spellStart"/>
      <w:r w:rsidRPr="003F1235">
        <w:t>regasification</w:t>
      </w:r>
      <w:proofErr w:type="spellEnd"/>
      <w:r w:rsidRPr="003F1235">
        <w:t xml:space="preserve"> capacity by OLT</w:t>
      </w:r>
      <w:r w:rsidR="0094278A">
        <w:t xml:space="preserve"> during the Gas Year</w:t>
      </w:r>
      <w:r w:rsidRPr="003F1235">
        <w:t>, in accordance with the</w:t>
      </w:r>
      <w:r w:rsidR="0094278A">
        <w:t xml:space="preserve"> provisions set forth in the Access Code</w:t>
      </w:r>
      <w:r w:rsidRPr="003F1235">
        <w:t>;</w:t>
      </w:r>
    </w:p>
    <w:p w:rsidR="00AF4367" w:rsidRPr="003F1235" w:rsidRDefault="00556FD2" w:rsidP="00AF4367">
      <w:pPr>
        <w:pStyle w:val="Corpodeltesto2"/>
        <w:numPr>
          <w:ilvl w:val="0"/>
          <w:numId w:val="3"/>
        </w:numPr>
        <w:spacing w:line="360" w:lineRule="auto"/>
        <w:rPr>
          <w:szCs w:val="24"/>
        </w:rPr>
      </w:pPr>
      <w:r w:rsidRPr="00556FD2">
        <w:t xml:space="preserve">the Applicant is a </w:t>
      </w:r>
      <w:r w:rsidR="00D6274A">
        <w:t>T</w:t>
      </w:r>
      <w:r w:rsidRPr="00556FD2">
        <w:t xml:space="preserve">ransportation </w:t>
      </w:r>
      <w:r w:rsidR="00D6274A">
        <w:t>S</w:t>
      </w:r>
      <w:r w:rsidRPr="00556FD2">
        <w:t xml:space="preserve">ervice </w:t>
      </w:r>
      <w:r w:rsidR="00D6274A">
        <w:t xml:space="preserve">User </w:t>
      </w:r>
      <w:r w:rsidRPr="00556FD2">
        <w:t xml:space="preserve">since it signs a Transportation Contract with </w:t>
      </w:r>
      <w:proofErr w:type="spellStart"/>
      <w:r w:rsidRPr="00556FD2">
        <w:t>Snam</w:t>
      </w:r>
      <w:proofErr w:type="spellEnd"/>
      <w:r w:rsidRPr="00556FD2">
        <w:t xml:space="preserve"> </w:t>
      </w:r>
      <w:proofErr w:type="spellStart"/>
      <w:r w:rsidRPr="00556FD2">
        <w:t>Rete</w:t>
      </w:r>
      <w:proofErr w:type="spellEnd"/>
      <w:r w:rsidRPr="00556FD2">
        <w:t xml:space="preserve"> Gas </w:t>
      </w:r>
      <w:proofErr w:type="spellStart"/>
      <w:r w:rsidRPr="00556FD2">
        <w:t>S.p.A</w:t>
      </w:r>
      <w:proofErr w:type="spellEnd"/>
      <w:r w:rsidRPr="00556FD2">
        <w:t xml:space="preserve">. valid for the entire duration of </w:t>
      </w:r>
      <w:r w:rsidR="00D6274A">
        <w:t xml:space="preserve">the </w:t>
      </w:r>
      <w:r w:rsidRPr="00556FD2">
        <w:t xml:space="preserve">Service Period </w:t>
      </w:r>
      <w:r w:rsidR="00D6274A">
        <w:t xml:space="preserve">as </w:t>
      </w:r>
      <w:r w:rsidRPr="00556FD2">
        <w:t xml:space="preserve">set out in the </w:t>
      </w:r>
      <w:r w:rsidR="00D6274A">
        <w:t xml:space="preserve">Slot </w:t>
      </w:r>
      <w:r w:rsidRPr="00556FD2">
        <w:t xml:space="preserve">Capacity </w:t>
      </w:r>
      <w:r w:rsidR="00D6274A">
        <w:t xml:space="preserve">Agreement to be </w:t>
      </w:r>
      <w:r w:rsidRPr="00556FD2">
        <w:t>sign</w:t>
      </w:r>
      <w:r w:rsidR="00D6274A">
        <w:t>ed</w:t>
      </w:r>
      <w:r w:rsidRPr="00556FD2">
        <w:t xml:space="preserve"> with OLT or, in the event the Applicant does not satisfy this </w:t>
      </w:r>
      <w:r w:rsidRPr="00556FD2">
        <w:lastRenderedPageBreak/>
        <w:t xml:space="preserve">requirement, it will specify, in accordance with time and manners set out in the Access Code, one or more </w:t>
      </w:r>
      <w:r w:rsidR="00D6274A">
        <w:t>T</w:t>
      </w:r>
      <w:r w:rsidRPr="00556FD2">
        <w:t xml:space="preserve">ransportation </w:t>
      </w:r>
      <w:r w:rsidR="00D6274A">
        <w:t>S</w:t>
      </w:r>
      <w:r w:rsidRPr="00556FD2">
        <w:t xml:space="preserve">ervice </w:t>
      </w:r>
      <w:r w:rsidR="00D6274A">
        <w:t xml:space="preserve">User(s) </w:t>
      </w:r>
      <w:r w:rsidRPr="00556FD2">
        <w:t xml:space="preserve">to whom allocate the </w:t>
      </w:r>
      <w:proofErr w:type="spellStart"/>
      <w:r w:rsidR="00D6274A">
        <w:t>regasified</w:t>
      </w:r>
      <w:proofErr w:type="spellEnd"/>
      <w:r w:rsidR="00D6274A">
        <w:t xml:space="preserve"> </w:t>
      </w:r>
      <w:r w:rsidRPr="00556FD2">
        <w:t>quantities</w:t>
      </w:r>
      <w:r>
        <w:t>.</w:t>
      </w:r>
    </w:p>
    <w:p w:rsidR="00AF4367" w:rsidRPr="003F1235" w:rsidRDefault="00AF4367" w:rsidP="00AF4367">
      <w:pPr>
        <w:pStyle w:val="Corpodeltesto2"/>
        <w:numPr>
          <w:ilvl w:val="0"/>
          <w:numId w:val="3"/>
        </w:numPr>
        <w:spacing w:line="360" w:lineRule="auto"/>
        <w:rPr>
          <w:szCs w:val="24"/>
        </w:rPr>
      </w:pPr>
      <w:r w:rsidRPr="003F1235">
        <w:t xml:space="preserve">that is fully aware of and accepts all the terms and conditions </w:t>
      </w:r>
      <w:r w:rsidR="00A22CF0">
        <w:t xml:space="preserve">set forth in </w:t>
      </w:r>
      <w:r w:rsidRPr="003F1235">
        <w:t xml:space="preserve">the </w:t>
      </w:r>
      <w:r w:rsidR="00556FD2">
        <w:t>Access Code</w:t>
      </w:r>
      <w:r w:rsidRPr="00FB549C">
        <w:rPr>
          <w:szCs w:val="24"/>
        </w:rPr>
        <w:t>;</w:t>
      </w:r>
    </w:p>
    <w:p w:rsidR="00AF4367" w:rsidRPr="003F1235" w:rsidRDefault="00AF4367" w:rsidP="00AF4367">
      <w:pPr>
        <w:pStyle w:val="Corpodeltesto2"/>
        <w:numPr>
          <w:ilvl w:val="0"/>
          <w:numId w:val="3"/>
        </w:numPr>
        <w:spacing w:line="360" w:lineRule="auto"/>
        <w:rPr>
          <w:szCs w:val="24"/>
        </w:rPr>
      </w:pPr>
      <w:r w:rsidRPr="003F1235">
        <w:t xml:space="preserve">that it is fully </w:t>
      </w:r>
      <w:r w:rsidR="00C346E4">
        <w:t xml:space="preserve">aware </w:t>
      </w:r>
      <w:r w:rsidRPr="003F1235">
        <w:t xml:space="preserve">of the criminal sanctions </w:t>
      </w:r>
      <w:r w:rsidR="00942642">
        <w:t xml:space="preserve">set forth in </w:t>
      </w:r>
      <w:r w:rsidRPr="003F1235">
        <w:t>article 76 of the Decree of President of the Republic no. 445 dated 28/12/00 regarding false declarations and the forfeiture of any benefits obtained on the basis of untruthful declarations.</w:t>
      </w:r>
    </w:p>
    <w:p w:rsidR="00AF4367" w:rsidRPr="003F1235" w:rsidRDefault="00AF4367" w:rsidP="00AF4367">
      <w:pPr>
        <w:pStyle w:val="Corpodeltesto2"/>
        <w:spacing w:line="360" w:lineRule="auto"/>
        <w:ind w:left="720"/>
        <w:rPr>
          <w:szCs w:val="24"/>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8"/>
        <w:gridCol w:w="1843"/>
        <w:gridCol w:w="1843"/>
        <w:gridCol w:w="2268"/>
        <w:gridCol w:w="2409"/>
      </w:tblGrid>
      <w:tr w:rsidR="00AF4367" w:rsidRPr="003F1235" w:rsidTr="00AF4367">
        <w:trPr>
          <w:cantSplit/>
          <w:trHeight w:val="883"/>
          <w:jc w:val="center"/>
        </w:trPr>
        <w:tc>
          <w:tcPr>
            <w:tcW w:w="191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 xml:space="preserve">Contractual </w:t>
            </w:r>
            <w:proofErr w:type="spellStart"/>
            <w:r w:rsidRPr="003F1235">
              <w:rPr>
                <w:rFonts w:ascii="Garamond" w:hAnsi="Garamond"/>
                <w:b/>
                <w:sz w:val="24"/>
              </w:rPr>
              <w:t>q.ty</w:t>
            </w:r>
            <w:proofErr w:type="spellEnd"/>
            <w:r w:rsidRPr="003F1235">
              <w:rPr>
                <w:rFonts w:ascii="Garamond" w:hAnsi="Garamond"/>
                <w:b/>
                <w:sz w:val="24"/>
              </w:rPr>
              <w:t xml:space="preserve"> </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sz w:val="24"/>
              </w:rPr>
              <w:t>[m</w:t>
            </w:r>
            <w:r w:rsidRPr="003F1235">
              <w:rPr>
                <w:rFonts w:ascii="Garamond" w:hAnsi="Garamond"/>
                <w:sz w:val="24"/>
                <w:vertAlign w:val="superscript"/>
              </w:rPr>
              <w:t>3</w:t>
            </w:r>
            <w:r w:rsidRPr="003F1235">
              <w:rPr>
                <w:rFonts w:ascii="Garamond" w:hAnsi="Garamond"/>
                <w:sz w:val="24"/>
              </w:rPr>
              <w:t>liq/period]</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Contract duration</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 xml:space="preserve">From </w:t>
            </w:r>
            <w:r w:rsidRPr="003F1235">
              <w:rPr>
                <w:rFonts w:ascii="Garamond" w:hAnsi="Garamond"/>
                <w:i/>
                <w:sz w:val="24"/>
              </w:rPr>
              <w:t>[mm-</w:t>
            </w:r>
            <w:proofErr w:type="spellStart"/>
            <w:r w:rsidRPr="003F1235">
              <w:rPr>
                <w:rFonts w:ascii="Garamond" w:hAnsi="Garamond"/>
                <w:i/>
                <w:sz w:val="24"/>
              </w:rPr>
              <w:t>yyyy</w:t>
            </w:r>
            <w:proofErr w:type="spellEnd"/>
            <w:r w:rsidRPr="003F1235">
              <w:rPr>
                <w:rFonts w:ascii="Garamond" w:hAnsi="Garamond"/>
                <w:i/>
                <w:sz w:val="24"/>
              </w:rPr>
              <w:t>]</w:t>
            </w:r>
            <w:r w:rsidRPr="003F1235">
              <w:rPr>
                <w:rFonts w:ascii="Garamond" w:hAnsi="Garamond"/>
                <w:b/>
                <w:sz w:val="24"/>
              </w:rPr>
              <w:t xml:space="preserve"> to </w:t>
            </w:r>
            <w:r w:rsidRPr="003F1235">
              <w:rPr>
                <w:rFonts w:ascii="Garamond" w:hAnsi="Garamond"/>
                <w:i/>
                <w:sz w:val="24"/>
              </w:rPr>
              <w:t>[mm-</w:t>
            </w:r>
            <w:proofErr w:type="spellStart"/>
            <w:r w:rsidRPr="003F1235">
              <w:rPr>
                <w:rFonts w:ascii="Garamond" w:hAnsi="Garamond"/>
                <w:i/>
                <w:sz w:val="24"/>
              </w:rPr>
              <w:t>yyyy</w:t>
            </w:r>
            <w:proofErr w:type="spellEnd"/>
            <w:r w:rsidRPr="003F1235">
              <w:rPr>
                <w:rFonts w:ascii="Garamond" w:hAnsi="Garamond"/>
                <w:i/>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Name</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LNG carrier(s)</w:t>
            </w:r>
          </w:p>
        </w:tc>
        <w:tc>
          <w:tcPr>
            <w:tcW w:w="226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Country of</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LNG production</w:t>
            </w:r>
          </w:p>
        </w:tc>
        <w:tc>
          <w:tcPr>
            <w:tcW w:w="2409"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smartTag w:uri="urn:schemas-microsoft-com:office:smarttags" w:element="place">
              <w:smartTag w:uri="urn:schemas-microsoft-com:office:smarttags" w:element="PlaceName">
                <w:r w:rsidRPr="003F1235">
                  <w:rPr>
                    <w:rFonts w:ascii="Garamond" w:hAnsi="Garamond"/>
                    <w:b/>
                    <w:sz w:val="24"/>
                  </w:rPr>
                  <w:t>LNG</w:t>
                </w:r>
              </w:smartTag>
              <w:r w:rsidRPr="003F1235">
                <w:rPr>
                  <w:rFonts w:ascii="Garamond" w:hAnsi="Garamond"/>
                  <w:b/>
                  <w:sz w:val="24"/>
                </w:rPr>
                <w:t xml:space="preserve"> </w:t>
              </w:r>
              <w:smartTag w:uri="urn:schemas-microsoft-com:office:smarttags" w:element="PlaceName">
                <w:r w:rsidRPr="003F1235">
                  <w:rPr>
                    <w:rFonts w:ascii="Garamond" w:hAnsi="Garamond"/>
                    <w:b/>
                    <w:sz w:val="24"/>
                  </w:rPr>
                  <w:t>Loading</w:t>
                </w:r>
              </w:smartTag>
              <w:r w:rsidRPr="003F1235">
                <w:rPr>
                  <w:rFonts w:ascii="Garamond" w:hAnsi="Garamond"/>
                  <w:b/>
                  <w:sz w:val="24"/>
                </w:rPr>
                <w:t xml:space="preserve"> </w:t>
              </w:r>
              <w:smartTag w:uri="urn:schemas-microsoft-com:office:smarttags" w:element="PlaceType">
                <w:r w:rsidRPr="003F1235">
                  <w:rPr>
                    <w:rFonts w:ascii="Garamond" w:hAnsi="Garamond"/>
                    <w:b/>
                    <w:sz w:val="24"/>
                  </w:rPr>
                  <w:t>Port</w:t>
                </w:r>
              </w:smartTag>
            </w:smartTag>
          </w:p>
        </w:tc>
      </w:tr>
      <w:tr w:rsidR="00AF4367" w:rsidRPr="003F1235" w:rsidTr="00AF4367">
        <w:trPr>
          <w:cantSplit/>
          <w:trHeight w:val="520"/>
          <w:jc w:val="center"/>
        </w:trPr>
        <w:tc>
          <w:tcPr>
            <w:tcW w:w="191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226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2409"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r>
    </w:tbl>
    <w:p w:rsidR="00AF4367" w:rsidRPr="003F1235" w:rsidRDefault="00AF4367" w:rsidP="00AF4367">
      <w:pPr>
        <w:pStyle w:val="Corpodeltesto2"/>
        <w:spacing w:line="360" w:lineRule="auto"/>
        <w:rPr>
          <w:szCs w:val="24"/>
        </w:rPr>
      </w:pPr>
    </w:p>
    <w:p w:rsidR="00AF4367" w:rsidRPr="003F1235" w:rsidRDefault="003F1235" w:rsidP="00AF4367">
      <w:pPr>
        <w:autoSpaceDE w:val="0"/>
        <w:autoSpaceDN w:val="0"/>
        <w:adjustRightInd w:val="0"/>
        <w:spacing w:line="288" w:lineRule="auto"/>
        <w:jc w:val="both"/>
        <w:rPr>
          <w:rFonts w:ascii="Garamond" w:hAnsi="Garamond" w:cs="Microsoft Sans Serif"/>
          <w:sz w:val="24"/>
          <w:szCs w:val="24"/>
        </w:rPr>
      </w:pPr>
      <w:r w:rsidRPr="003F1235">
        <w:rPr>
          <w:rFonts w:ascii="Garamond" w:hAnsi="Garamond"/>
          <w:sz w:val="24"/>
        </w:rPr>
        <w:t>Respectfully,</w:t>
      </w:r>
    </w:p>
    <w:p w:rsidR="00AF4367" w:rsidRPr="003F1235" w:rsidRDefault="00AF4367" w:rsidP="00AF4367">
      <w:pPr>
        <w:tabs>
          <w:tab w:val="left" w:pos="6521"/>
        </w:tabs>
        <w:autoSpaceDE w:val="0"/>
        <w:autoSpaceDN w:val="0"/>
        <w:adjustRightInd w:val="0"/>
        <w:spacing w:line="288" w:lineRule="auto"/>
        <w:rPr>
          <w:rFonts w:ascii="Garamond" w:hAnsi="Garamond" w:cs="Microsoft Sans Serif"/>
          <w:i/>
          <w:sz w:val="24"/>
          <w:szCs w:val="24"/>
        </w:rPr>
      </w:pPr>
      <w:r w:rsidRPr="003F1235">
        <w:rPr>
          <w:rFonts w:ascii="Garamond" w:hAnsi="Garamond"/>
          <w:i/>
          <w:sz w:val="24"/>
        </w:rPr>
        <w:t>[Place], [DD/MM/YYYY]</w:t>
      </w:r>
      <w:r w:rsidRPr="003F1235">
        <w:rPr>
          <w:rFonts w:ascii="Garamond" w:hAnsi="Garamond"/>
          <w:i/>
          <w:sz w:val="24"/>
        </w:rPr>
        <w:tab/>
        <w:t>[SIGNATURE]</w:t>
      </w: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i/>
          <w:sz w:val="20"/>
          <w:szCs w:val="20"/>
        </w:rPr>
      </w:pPr>
      <w:r w:rsidRPr="003F1235">
        <w:rPr>
          <w:rFonts w:ascii="Garamond" w:hAnsi="Garamond"/>
          <w:i/>
          <w:sz w:val="20"/>
        </w:rPr>
        <w:t xml:space="preserve">Attachment: copy of identity card of the </w:t>
      </w:r>
      <w:r w:rsidR="00A22CF0" w:rsidRPr="003F1235">
        <w:rPr>
          <w:rFonts w:ascii="Garamond" w:hAnsi="Garamond"/>
          <w:i/>
          <w:sz w:val="20"/>
        </w:rPr>
        <w:t xml:space="preserve">signing </w:t>
      </w:r>
      <w:r w:rsidRPr="003F1235">
        <w:rPr>
          <w:rFonts w:ascii="Garamond" w:hAnsi="Garamond"/>
          <w:i/>
          <w:sz w:val="20"/>
        </w:rPr>
        <w:t xml:space="preserve">person </w:t>
      </w:r>
    </w:p>
    <w:p w:rsidR="00AF4367" w:rsidRPr="003F1235" w:rsidRDefault="00AF4367" w:rsidP="00AF4367">
      <w:pPr>
        <w:pStyle w:val="Corpodeltesto2"/>
        <w:spacing w:line="360" w:lineRule="auto"/>
        <w:rPr>
          <w:rFonts w:ascii="Calibri" w:hAnsi="Calibri"/>
          <w:szCs w:val="24"/>
        </w:rPr>
      </w:pPr>
    </w:p>
    <w:sectPr w:rsidR="00AF4367" w:rsidRPr="003F1235" w:rsidSect="00AF436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74A" w:rsidRDefault="00D6274A" w:rsidP="00AF4367">
      <w:pPr>
        <w:spacing w:after="0" w:line="240" w:lineRule="auto"/>
      </w:pPr>
      <w:r>
        <w:separator/>
      </w:r>
    </w:p>
  </w:endnote>
  <w:endnote w:type="continuationSeparator" w:id="0">
    <w:p w:rsidR="00D6274A" w:rsidRDefault="00D6274A" w:rsidP="00AF4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A" w:rsidRPr="00B617C9" w:rsidRDefault="00D6274A">
    <w:pPr>
      <w:pStyle w:val="Pidipagina"/>
      <w:rPr>
        <w:rFonts w:ascii="Garamond" w:hAnsi="Garamond"/>
      </w:rPr>
    </w:pPr>
    <w:r>
      <w:rPr>
        <w:rFonts w:ascii="Garamond" w:hAnsi="Garamond"/>
      </w:rPr>
      <w:t xml:space="preserve">Access </w:t>
    </w:r>
    <w:r w:rsidR="00055115">
      <w:rPr>
        <w:rFonts w:ascii="Garamond" w:hAnsi="Garamond"/>
      </w:rPr>
      <w:t xml:space="preserve">Request </w:t>
    </w:r>
    <w:r>
      <w:rPr>
        <w:rFonts w:ascii="Garamond" w:hAnsi="Garamond"/>
      </w:rPr>
      <w:t xml:space="preserve">Form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74A" w:rsidRDefault="00D6274A" w:rsidP="00AF4367">
      <w:pPr>
        <w:spacing w:after="0" w:line="240" w:lineRule="auto"/>
      </w:pPr>
      <w:r>
        <w:separator/>
      </w:r>
    </w:p>
  </w:footnote>
  <w:footnote w:type="continuationSeparator" w:id="0">
    <w:p w:rsidR="00D6274A" w:rsidRDefault="00D6274A" w:rsidP="00AF43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4A" w:rsidRPr="00D94DE9" w:rsidRDefault="00D6274A" w:rsidP="00AF4367">
    <w:pPr>
      <w:autoSpaceDE w:val="0"/>
      <w:autoSpaceDN w:val="0"/>
      <w:adjustRightInd w:val="0"/>
      <w:spacing w:after="0" w:line="240" w:lineRule="auto"/>
      <w:jc w:val="center"/>
      <w:rPr>
        <w:rFonts w:ascii="Garamond" w:hAnsi="Garamond" w:cs="Times-Bold"/>
        <w:b/>
        <w:bCs/>
        <w:sz w:val="18"/>
        <w:szCs w:val="18"/>
      </w:rPr>
    </w:pPr>
    <w:r>
      <w:rPr>
        <w:rFonts w:ascii="Garamond" w:hAnsi="Garamond"/>
        <w:b/>
        <w:sz w:val="18"/>
      </w:rPr>
      <w:t xml:space="preserve">[ACCESS </w:t>
    </w:r>
    <w:r w:rsidR="00055115">
      <w:rPr>
        <w:rFonts w:ascii="Garamond" w:hAnsi="Garamond"/>
        <w:b/>
        <w:sz w:val="18"/>
      </w:rPr>
      <w:t xml:space="preserve">REQUEST </w:t>
    </w:r>
    <w:r>
      <w:rPr>
        <w:rFonts w:ascii="Garamond" w:hAnsi="Garamond"/>
        <w:b/>
        <w:sz w:val="18"/>
      </w:rPr>
      <w:t>FORM WITH THE APPLICANT'S LETTER HEAD]</w:t>
    </w:r>
  </w:p>
  <w:p w:rsidR="00D6274A" w:rsidRPr="00D94DE9" w:rsidRDefault="00D6274A" w:rsidP="00AF4367">
    <w:pPr>
      <w:pStyle w:val="Intestazione"/>
      <w:rPr>
        <w:rFonts w:ascii="Garamond" w:hAnsi="Garamond" w:cs="Helvetica-Bold"/>
        <w:b/>
        <w:bCs/>
        <w:sz w:val="16"/>
        <w:szCs w:val="16"/>
      </w:rPr>
    </w:pPr>
  </w:p>
  <w:p w:rsidR="00D6274A" w:rsidRPr="00D94DE9" w:rsidRDefault="00D6274A" w:rsidP="00AF4367">
    <w:pPr>
      <w:pStyle w:val="Intestazione"/>
      <w:rPr>
        <w:rFonts w:ascii="Garamond" w:hAnsi="Garamond"/>
      </w:rPr>
    </w:pPr>
    <w:r>
      <w:rPr>
        <w:rFonts w:ascii="Garamond" w:hAnsi="Garamond"/>
        <w:b/>
        <w:sz w:val="16"/>
      </w:rPr>
      <w:tab/>
      <w:t xml:space="preserve">Confidential  - </w:t>
    </w:r>
    <w:r w:rsidRPr="00B23D30">
      <w:rPr>
        <w:rFonts w:ascii="Garamond" w:hAnsi="Garamond"/>
        <w:b/>
        <w:sz w:val="16"/>
      </w:rPr>
      <w:t>Courtesy English Translation (not binding – only the Italian version is binding)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2C94ABAA">
      <w:start w:val="1"/>
      <w:numFmt w:val="upperLetter"/>
      <w:lvlText w:val="%1."/>
      <w:lvlJc w:val="left"/>
      <w:pPr>
        <w:ind w:left="720" w:hanging="360"/>
      </w:pPr>
      <w:rPr>
        <w:rFonts w:cs="Times New Roman"/>
      </w:rPr>
    </w:lvl>
    <w:lvl w:ilvl="1" w:tplc="39B43916" w:tentative="1">
      <w:start w:val="1"/>
      <w:numFmt w:val="lowerLetter"/>
      <w:lvlText w:val="%2."/>
      <w:lvlJc w:val="left"/>
      <w:pPr>
        <w:ind w:left="1440" w:hanging="360"/>
      </w:pPr>
      <w:rPr>
        <w:rFonts w:cs="Times New Roman"/>
      </w:rPr>
    </w:lvl>
    <w:lvl w:ilvl="2" w:tplc="8D3CADEE" w:tentative="1">
      <w:start w:val="1"/>
      <w:numFmt w:val="lowerRoman"/>
      <w:lvlText w:val="%3."/>
      <w:lvlJc w:val="right"/>
      <w:pPr>
        <w:ind w:left="2160" w:hanging="180"/>
      </w:pPr>
      <w:rPr>
        <w:rFonts w:cs="Times New Roman"/>
      </w:rPr>
    </w:lvl>
    <w:lvl w:ilvl="3" w:tplc="15AA6C2A" w:tentative="1">
      <w:start w:val="1"/>
      <w:numFmt w:val="decimal"/>
      <w:lvlText w:val="%4."/>
      <w:lvlJc w:val="left"/>
      <w:pPr>
        <w:ind w:left="2880" w:hanging="360"/>
      </w:pPr>
      <w:rPr>
        <w:rFonts w:cs="Times New Roman"/>
      </w:rPr>
    </w:lvl>
    <w:lvl w:ilvl="4" w:tplc="FFB2FA20" w:tentative="1">
      <w:start w:val="1"/>
      <w:numFmt w:val="lowerLetter"/>
      <w:lvlText w:val="%5."/>
      <w:lvlJc w:val="left"/>
      <w:pPr>
        <w:ind w:left="3600" w:hanging="360"/>
      </w:pPr>
      <w:rPr>
        <w:rFonts w:cs="Times New Roman"/>
      </w:rPr>
    </w:lvl>
    <w:lvl w:ilvl="5" w:tplc="68DC322C" w:tentative="1">
      <w:start w:val="1"/>
      <w:numFmt w:val="lowerRoman"/>
      <w:lvlText w:val="%6."/>
      <w:lvlJc w:val="right"/>
      <w:pPr>
        <w:ind w:left="4320" w:hanging="180"/>
      </w:pPr>
      <w:rPr>
        <w:rFonts w:cs="Times New Roman"/>
      </w:rPr>
    </w:lvl>
    <w:lvl w:ilvl="6" w:tplc="30824072" w:tentative="1">
      <w:start w:val="1"/>
      <w:numFmt w:val="decimal"/>
      <w:lvlText w:val="%7."/>
      <w:lvlJc w:val="left"/>
      <w:pPr>
        <w:ind w:left="5040" w:hanging="360"/>
      </w:pPr>
      <w:rPr>
        <w:rFonts w:cs="Times New Roman"/>
      </w:rPr>
    </w:lvl>
    <w:lvl w:ilvl="7" w:tplc="D0865AFA" w:tentative="1">
      <w:start w:val="1"/>
      <w:numFmt w:val="lowerLetter"/>
      <w:lvlText w:val="%8."/>
      <w:lvlJc w:val="left"/>
      <w:pPr>
        <w:ind w:left="5760" w:hanging="360"/>
      </w:pPr>
      <w:rPr>
        <w:rFonts w:cs="Times New Roman"/>
      </w:rPr>
    </w:lvl>
    <w:lvl w:ilvl="8" w:tplc="A2FE7E4E" w:tentative="1">
      <w:start w:val="1"/>
      <w:numFmt w:val="lowerRoman"/>
      <w:lvlText w:val="%9."/>
      <w:lvlJc w:val="right"/>
      <w:pPr>
        <w:ind w:left="6480" w:hanging="180"/>
      </w:pPr>
      <w:rPr>
        <w:rFonts w:cs="Times New Roman"/>
      </w:rPr>
    </w:lvl>
  </w:abstractNum>
  <w:abstractNum w:abstractNumId="1">
    <w:nsid w:val="581602A0"/>
    <w:multiLevelType w:val="hybridMultilevel"/>
    <w:tmpl w:val="C988E37A"/>
    <w:lvl w:ilvl="0" w:tplc="6E9A7FEC">
      <w:start w:val="1"/>
      <w:numFmt w:val="upperLetter"/>
      <w:lvlText w:val="%1."/>
      <w:lvlJc w:val="left"/>
      <w:pPr>
        <w:ind w:left="720" w:hanging="360"/>
      </w:pPr>
      <w:rPr>
        <w:rFonts w:cs="Times New Roman"/>
      </w:rPr>
    </w:lvl>
    <w:lvl w:ilvl="1" w:tplc="E6E43F06" w:tentative="1">
      <w:start w:val="1"/>
      <w:numFmt w:val="lowerLetter"/>
      <w:lvlText w:val="%2."/>
      <w:lvlJc w:val="left"/>
      <w:pPr>
        <w:ind w:left="1440" w:hanging="360"/>
      </w:pPr>
      <w:rPr>
        <w:rFonts w:cs="Times New Roman"/>
      </w:rPr>
    </w:lvl>
    <w:lvl w:ilvl="2" w:tplc="52D06B56" w:tentative="1">
      <w:start w:val="1"/>
      <w:numFmt w:val="lowerRoman"/>
      <w:lvlText w:val="%3."/>
      <w:lvlJc w:val="right"/>
      <w:pPr>
        <w:ind w:left="2160" w:hanging="180"/>
      </w:pPr>
      <w:rPr>
        <w:rFonts w:cs="Times New Roman"/>
      </w:rPr>
    </w:lvl>
    <w:lvl w:ilvl="3" w:tplc="5F08176E" w:tentative="1">
      <w:start w:val="1"/>
      <w:numFmt w:val="decimal"/>
      <w:lvlText w:val="%4."/>
      <w:lvlJc w:val="left"/>
      <w:pPr>
        <w:ind w:left="2880" w:hanging="360"/>
      </w:pPr>
      <w:rPr>
        <w:rFonts w:cs="Times New Roman"/>
      </w:rPr>
    </w:lvl>
    <w:lvl w:ilvl="4" w:tplc="2C064EB2" w:tentative="1">
      <w:start w:val="1"/>
      <w:numFmt w:val="lowerLetter"/>
      <w:lvlText w:val="%5."/>
      <w:lvlJc w:val="left"/>
      <w:pPr>
        <w:ind w:left="3600" w:hanging="360"/>
      </w:pPr>
      <w:rPr>
        <w:rFonts w:cs="Times New Roman"/>
      </w:rPr>
    </w:lvl>
    <w:lvl w:ilvl="5" w:tplc="9A22B2C4" w:tentative="1">
      <w:start w:val="1"/>
      <w:numFmt w:val="lowerRoman"/>
      <w:lvlText w:val="%6."/>
      <w:lvlJc w:val="right"/>
      <w:pPr>
        <w:ind w:left="4320" w:hanging="180"/>
      </w:pPr>
      <w:rPr>
        <w:rFonts w:cs="Times New Roman"/>
      </w:rPr>
    </w:lvl>
    <w:lvl w:ilvl="6" w:tplc="75E67B14" w:tentative="1">
      <w:start w:val="1"/>
      <w:numFmt w:val="decimal"/>
      <w:lvlText w:val="%7."/>
      <w:lvlJc w:val="left"/>
      <w:pPr>
        <w:ind w:left="5040" w:hanging="360"/>
      </w:pPr>
      <w:rPr>
        <w:rFonts w:cs="Times New Roman"/>
      </w:rPr>
    </w:lvl>
    <w:lvl w:ilvl="7" w:tplc="3BB2A52A" w:tentative="1">
      <w:start w:val="1"/>
      <w:numFmt w:val="lowerLetter"/>
      <w:lvlText w:val="%8."/>
      <w:lvlJc w:val="left"/>
      <w:pPr>
        <w:ind w:left="5760" w:hanging="360"/>
      </w:pPr>
      <w:rPr>
        <w:rFonts w:cs="Times New Roman"/>
      </w:rPr>
    </w:lvl>
    <w:lvl w:ilvl="8" w:tplc="B094A758" w:tentative="1">
      <w:start w:val="1"/>
      <w:numFmt w:val="lowerRoman"/>
      <w:lvlText w:val="%9."/>
      <w:lvlJc w:val="right"/>
      <w:pPr>
        <w:ind w:left="6480" w:hanging="180"/>
      </w:pPr>
      <w:rPr>
        <w:rFonts w:cs="Times New Roman"/>
      </w:rPr>
    </w:lvl>
  </w:abstractNum>
  <w:abstractNum w:abstractNumId="2">
    <w:nsid w:val="79D400C7"/>
    <w:multiLevelType w:val="hybridMultilevel"/>
    <w:tmpl w:val="2EAE41B6"/>
    <w:lvl w:ilvl="0" w:tplc="94E0F3CC">
      <w:start w:val="1"/>
      <w:numFmt w:val="decimal"/>
      <w:lvlText w:val="%1."/>
      <w:lvlJc w:val="left"/>
      <w:pPr>
        <w:tabs>
          <w:tab w:val="num" w:pos="804"/>
        </w:tabs>
        <w:ind w:left="804" w:hanging="360"/>
      </w:pPr>
      <w:rPr>
        <w:rFonts w:cs="Times New Roman"/>
      </w:rPr>
    </w:lvl>
    <w:lvl w:ilvl="1" w:tplc="67FC8CF2">
      <w:start w:val="4"/>
      <w:numFmt w:val="decimal"/>
      <w:lvlText w:val="%2."/>
      <w:lvlJc w:val="left"/>
      <w:pPr>
        <w:tabs>
          <w:tab w:val="num" w:pos="1524"/>
        </w:tabs>
        <w:ind w:left="1524" w:hanging="360"/>
      </w:pPr>
      <w:rPr>
        <w:rFonts w:cs="Times New Roman" w:hint="default"/>
      </w:rPr>
    </w:lvl>
    <w:lvl w:ilvl="2" w:tplc="C6ECD938" w:tentative="1">
      <w:start w:val="1"/>
      <w:numFmt w:val="lowerRoman"/>
      <w:lvlText w:val="%3."/>
      <w:lvlJc w:val="right"/>
      <w:pPr>
        <w:tabs>
          <w:tab w:val="num" w:pos="2244"/>
        </w:tabs>
        <w:ind w:left="2244" w:hanging="180"/>
      </w:pPr>
      <w:rPr>
        <w:rFonts w:cs="Times New Roman"/>
      </w:rPr>
    </w:lvl>
    <w:lvl w:ilvl="3" w:tplc="B762BF96" w:tentative="1">
      <w:start w:val="1"/>
      <w:numFmt w:val="decimal"/>
      <w:lvlText w:val="%4."/>
      <w:lvlJc w:val="left"/>
      <w:pPr>
        <w:tabs>
          <w:tab w:val="num" w:pos="2964"/>
        </w:tabs>
        <w:ind w:left="2964" w:hanging="360"/>
      </w:pPr>
      <w:rPr>
        <w:rFonts w:cs="Times New Roman"/>
      </w:rPr>
    </w:lvl>
    <w:lvl w:ilvl="4" w:tplc="9156F226" w:tentative="1">
      <w:start w:val="1"/>
      <w:numFmt w:val="lowerLetter"/>
      <w:lvlText w:val="%5."/>
      <w:lvlJc w:val="left"/>
      <w:pPr>
        <w:tabs>
          <w:tab w:val="num" w:pos="3684"/>
        </w:tabs>
        <w:ind w:left="3684" w:hanging="360"/>
      </w:pPr>
      <w:rPr>
        <w:rFonts w:cs="Times New Roman"/>
      </w:rPr>
    </w:lvl>
    <w:lvl w:ilvl="5" w:tplc="3A12168E" w:tentative="1">
      <w:start w:val="1"/>
      <w:numFmt w:val="lowerRoman"/>
      <w:lvlText w:val="%6."/>
      <w:lvlJc w:val="right"/>
      <w:pPr>
        <w:tabs>
          <w:tab w:val="num" w:pos="4404"/>
        </w:tabs>
        <w:ind w:left="4404" w:hanging="180"/>
      </w:pPr>
      <w:rPr>
        <w:rFonts w:cs="Times New Roman"/>
      </w:rPr>
    </w:lvl>
    <w:lvl w:ilvl="6" w:tplc="AEA697FA" w:tentative="1">
      <w:start w:val="1"/>
      <w:numFmt w:val="decimal"/>
      <w:lvlText w:val="%7."/>
      <w:lvlJc w:val="left"/>
      <w:pPr>
        <w:tabs>
          <w:tab w:val="num" w:pos="5124"/>
        </w:tabs>
        <w:ind w:left="5124" w:hanging="360"/>
      </w:pPr>
      <w:rPr>
        <w:rFonts w:cs="Times New Roman"/>
      </w:rPr>
    </w:lvl>
    <w:lvl w:ilvl="7" w:tplc="F10CD7FA" w:tentative="1">
      <w:start w:val="1"/>
      <w:numFmt w:val="lowerLetter"/>
      <w:lvlText w:val="%8."/>
      <w:lvlJc w:val="left"/>
      <w:pPr>
        <w:tabs>
          <w:tab w:val="num" w:pos="5844"/>
        </w:tabs>
        <w:ind w:left="5844" w:hanging="360"/>
      </w:pPr>
      <w:rPr>
        <w:rFonts w:cs="Times New Roman"/>
      </w:rPr>
    </w:lvl>
    <w:lvl w:ilvl="8" w:tplc="0A2C9166" w:tentative="1">
      <w:start w:val="1"/>
      <w:numFmt w:val="lowerRoman"/>
      <w:lvlText w:val="%9."/>
      <w:lvlJc w:val="right"/>
      <w:pPr>
        <w:tabs>
          <w:tab w:val="num" w:pos="6564"/>
        </w:tabs>
        <w:ind w:left="6564"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55115"/>
    <w:rsid w:val="002A2D96"/>
    <w:rsid w:val="002C19BD"/>
    <w:rsid w:val="003F1235"/>
    <w:rsid w:val="004C2330"/>
    <w:rsid w:val="00556FD2"/>
    <w:rsid w:val="007D65D5"/>
    <w:rsid w:val="007F0CF1"/>
    <w:rsid w:val="007F62E6"/>
    <w:rsid w:val="00942642"/>
    <w:rsid w:val="0094278A"/>
    <w:rsid w:val="00951A1D"/>
    <w:rsid w:val="00A22CF0"/>
    <w:rsid w:val="00AF4367"/>
    <w:rsid w:val="00B23D30"/>
    <w:rsid w:val="00C346E4"/>
    <w:rsid w:val="00CF4072"/>
    <w:rsid w:val="00D6274A"/>
    <w:rsid w:val="00DE1D5B"/>
    <w:rsid w:val="00FB549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42054"/>
    <w:pPr>
      <w:spacing w:after="200" w:line="276" w:lineRule="auto"/>
    </w:pPr>
    <w:rPr>
      <w:rFonts w:eastAsia="Times New Roman"/>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lang w:val="en-GB"/>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lang w:val="en-GB"/>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lang w:val="en-GB"/>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val="en-GB" w:eastAsia="it-IT"/>
    </w:rPr>
  </w:style>
  <w:style w:type="character" w:customStyle="1" w:styleId="apple-converted-space">
    <w:name w:val="apple-converted-space"/>
    <w:basedOn w:val="Carpredefinitoparagrafo"/>
    <w:rsid w:val="00FB5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425</Words>
  <Characters>2318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RICHIESTA DI ACCESSO</vt:lpstr>
    </vt:vector>
  </TitlesOfParts>
  <Company>OLT Offshore LNG Toscana S.p.A.</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Ton</cp:lastModifiedBy>
  <cp:revision>7</cp:revision>
  <dcterms:created xsi:type="dcterms:W3CDTF">2014-07-29T15:42:00Z</dcterms:created>
  <dcterms:modified xsi:type="dcterms:W3CDTF">2014-08-01T08:39:00Z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