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48" w:rsidRPr="009616D4" w:rsidRDefault="004F2848" w:rsidP="004F2848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61"/>
      <w:r w:rsidRPr="009616D4">
        <w:rPr>
          <w:sz w:val="20"/>
          <w:szCs w:val="20"/>
          <w:lang w:val="it-IT"/>
        </w:rPr>
        <w:t xml:space="preserve">Allegato </w:t>
      </w:r>
      <w:r>
        <w:rPr>
          <w:sz w:val="20"/>
          <w:szCs w:val="20"/>
          <w:lang w:val="it-IT"/>
        </w:rPr>
        <w:t>6</w:t>
      </w:r>
      <w:r w:rsidRPr="009616D4">
        <w:rPr>
          <w:sz w:val="20"/>
          <w:szCs w:val="20"/>
          <w:lang w:val="it-IT"/>
        </w:rPr>
        <w:t>: modello di cessione GNL tra Utenti</w:t>
      </w:r>
      <w:bookmarkEnd w:id="0"/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Spett.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OLT Offshore LNG Toscana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Via Gaetano D’Alesio 2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57126 Livorno – Italia 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c.a. Responsabile Commerciale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hyperlink r:id="rId7" w:history="1">
        <w:r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4F2848" w:rsidRPr="00C8403F" w:rsidRDefault="004F2848" w:rsidP="004F2848">
      <w:pPr>
        <w:ind w:left="5670"/>
        <w:rPr>
          <w:rFonts w:cs="Arial"/>
          <w:lang w:val="it-IT"/>
        </w:rPr>
      </w:pPr>
      <w:hyperlink r:id="rId8" w:history="1">
        <w:r w:rsidRPr="00C8403F">
          <w:rPr>
            <w:rStyle w:val="Collegamentoipertestuale"/>
            <w:rFonts w:cs="Arial"/>
            <w:lang w:val="it-IT"/>
          </w:rPr>
          <w:t>commercial@oltoffshore.it</w:t>
        </w:r>
      </w:hyperlink>
      <w:r w:rsidRPr="00C8403F">
        <w:rPr>
          <w:rFonts w:cs="Arial"/>
          <w:lang w:val="it-IT"/>
        </w:rPr>
        <w:t xml:space="preserve"> </w:t>
      </w:r>
    </w:p>
    <w:p w:rsidR="004F2848" w:rsidRPr="00C8403F" w:rsidRDefault="004F2848" w:rsidP="004F2848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Fax: 0039 0586210922</w:t>
      </w: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Inviato tramite posta elettronica certificata o fax</w:t>
      </w:r>
    </w:p>
    <w:p w:rsidR="004F2848" w:rsidRPr="00C8403F" w:rsidRDefault="004F2848" w:rsidP="004F2848">
      <w:pPr>
        <w:jc w:val="left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>Oggetto: Cessione di GNL tra Utenti</w:t>
      </w:r>
    </w:p>
    <w:p w:rsidR="004F2848" w:rsidRPr="00C8403F" w:rsidRDefault="004F2848" w:rsidP="004F2848">
      <w:pPr>
        <w:spacing w:line="360" w:lineRule="auto"/>
        <w:ind w:firstLine="426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Il presente modulo di cessione di GNL fra Utenti del Terminale (“</w:t>
      </w:r>
      <w:r w:rsidRPr="00C8403F">
        <w:rPr>
          <w:rFonts w:cs="Arial"/>
          <w:b/>
          <w:lang w:val="it-IT"/>
        </w:rPr>
        <w:t>Cessione</w:t>
      </w:r>
      <w:r w:rsidRPr="00C8403F">
        <w:rPr>
          <w:rFonts w:cs="Arial"/>
          <w:lang w:val="it-IT"/>
        </w:rPr>
        <w:t xml:space="preserve">”) è stipulata in data [•] tra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>Utente</w:t>
      </w:r>
      <w:r w:rsidRPr="00C8403F">
        <w:rPr>
          <w:rFonts w:cs="Arial"/>
          <w:lang w:val="it-IT"/>
        </w:rPr>
        <w:t xml:space="preserve"> </w:t>
      </w:r>
      <w:r w:rsidRPr="00C8403F">
        <w:rPr>
          <w:rFonts w:cs="Arial"/>
          <w:b/>
          <w:lang w:val="it-IT"/>
        </w:rPr>
        <w:t>Cedente</w:t>
      </w:r>
      <w:r w:rsidRPr="00C8403F">
        <w:rPr>
          <w:rFonts w:cs="Arial"/>
          <w:lang w:val="it-IT"/>
        </w:rPr>
        <w:t xml:space="preserve">”),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 w:rsidDel="00F44868"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>[•], iscritta al registro delle imprese di [•] ed avente sede legale in [•] (“</w:t>
      </w:r>
      <w:r w:rsidRPr="00C8403F">
        <w:rPr>
          <w:rFonts w:cs="Arial"/>
          <w:b/>
          <w:lang w:val="it-IT"/>
        </w:rPr>
        <w:t>Utente</w:t>
      </w:r>
      <w:r w:rsidRPr="00C8403F">
        <w:rPr>
          <w:rFonts w:cs="Arial"/>
          <w:lang w:val="it-IT"/>
        </w:rPr>
        <w:t xml:space="preserve"> </w:t>
      </w:r>
      <w:r w:rsidRPr="00C8403F">
        <w:rPr>
          <w:rFonts w:cs="Arial"/>
          <w:b/>
          <w:lang w:val="it-IT"/>
        </w:rPr>
        <w:t>Cessionario</w:t>
      </w:r>
      <w:r w:rsidRPr="00C8403F">
        <w:rPr>
          <w:rFonts w:cs="Arial"/>
          <w:lang w:val="it-IT"/>
        </w:rPr>
        <w:t xml:space="preserve">”) e </w:t>
      </w:r>
      <w:r w:rsidRPr="00C8403F">
        <w:rPr>
          <w:rFonts w:cs="Arial"/>
          <w:b/>
          <w:lang w:val="it-IT"/>
        </w:rPr>
        <w:t>OLT Offshore LNG Toscana S.p.A.</w:t>
      </w:r>
      <w:r w:rsidRPr="00C8403F">
        <w:rPr>
          <w:rFonts w:cs="Arial"/>
          <w:lang w:val="it-IT"/>
        </w:rPr>
        <w:t xml:space="preserve">, società di diritto italiana,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e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07197231009, iscritta al </w:t>
      </w:r>
      <w:r>
        <w:rPr>
          <w:rFonts w:cs="Arial"/>
          <w:lang w:val="it-IT"/>
        </w:rPr>
        <w:t>r</w:t>
      </w:r>
      <w:r w:rsidRPr="00C8403F">
        <w:rPr>
          <w:rFonts w:cs="Arial"/>
          <w:lang w:val="it-IT"/>
        </w:rPr>
        <w:t>egistro delle imprese di Milano ed avente sede legale in via Passione 8, 20122 Milano (“</w:t>
      </w:r>
      <w:r w:rsidRPr="00C8403F">
        <w:rPr>
          <w:rFonts w:cs="Arial"/>
          <w:b/>
          <w:lang w:val="it-IT"/>
        </w:rPr>
        <w:t>Gestore</w:t>
      </w:r>
      <w:r w:rsidRPr="00C8403F">
        <w:rPr>
          <w:rFonts w:cs="Arial"/>
          <w:lang w:val="it-IT"/>
        </w:rPr>
        <w:t>”).</w:t>
      </w:r>
    </w:p>
    <w:p w:rsidR="004F2848" w:rsidRPr="00C8403F" w:rsidRDefault="004F2848" w:rsidP="004F2848">
      <w:pPr>
        <w:spacing w:line="360" w:lineRule="auto"/>
        <w:rPr>
          <w:rFonts w:cs="Arial"/>
          <w:b/>
        </w:rPr>
      </w:pPr>
      <w:proofErr w:type="spellStart"/>
      <w:r w:rsidRPr="00C8403F">
        <w:rPr>
          <w:rFonts w:cs="Arial"/>
          <w:b/>
        </w:rPr>
        <w:t>Premesse</w:t>
      </w:r>
      <w:proofErr w:type="spellEnd"/>
    </w:p>
    <w:p w:rsidR="004F2848" w:rsidRPr="00C8403F" w:rsidRDefault="004F2848" w:rsidP="004F2848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L’Utente Cedente e l’Utente Cessionario sono Utenti del Terminale avendo sottoscritto un Contratto di Capacità col Gestore</w:t>
      </w:r>
      <w:r>
        <w:rPr>
          <w:rFonts w:cs="Arial"/>
          <w:lang w:val="it-IT"/>
        </w:rPr>
        <w:t xml:space="preserve"> ed essendo risultati aggiudicatari di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a seguito dei relativi processi di conferimento</w:t>
      </w:r>
      <w:r w:rsidRPr="00C8403F">
        <w:rPr>
          <w:rFonts w:cs="Arial"/>
          <w:lang w:val="it-IT"/>
        </w:rPr>
        <w:t xml:space="preserve">. </w:t>
      </w:r>
    </w:p>
    <w:p w:rsidR="004F2848" w:rsidRPr="00C8403F" w:rsidRDefault="004F2848" w:rsidP="004F2848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La presente Cessione non esonera l’Utente Cedente e l’Utente Cessionario dagli obblighi o responsabilità sorti nell'ambito dei rispettivi Contratti di Capacità prima della sottoscrizione del presente modulo di cessione. </w:t>
      </w:r>
      <w:proofErr w:type="gramStart"/>
      <w:r w:rsidRPr="00C8403F">
        <w:rPr>
          <w:rFonts w:cs="Arial"/>
          <w:lang w:val="it-IT"/>
        </w:rPr>
        <w:t>In particolare</w:t>
      </w:r>
      <w:proofErr w:type="gramEnd"/>
      <w:r w:rsidRPr="00C8403F">
        <w:rPr>
          <w:rFonts w:cs="Arial"/>
          <w:lang w:val="it-IT"/>
        </w:rPr>
        <w:t xml:space="preserve"> la Cessione non modifica gli obblighi e le responsabilità dell’Utente Cedente e dell’Utente Cessionario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_Ref365553579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3.4.1.4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e alla</w:t>
      </w:r>
      <w:r w:rsidRPr="00C8403F">
        <w:rPr>
          <w:rFonts w:cs="Arial"/>
          <w:lang w:val="it-IT"/>
        </w:rPr>
        <w:t xml:space="preserve">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_Ref259471154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3.5.3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 xml:space="preserve">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(se applicabili).</w:t>
      </w:r>
    </w:p>
    <w:p w:rsidR="004F2848" w:rsidRPr="00C8403F" w:rsidRDefault="004F2848" w:rsidP="004F2848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La presente Cessione non attribuisce diritti a terzi in relazione alla Cessione medesima.</w:t>
      </w:r>
    </w:p>
    <w:p w:rsidR="004F2848" w:rsidRPr="00C8403F" w:rsidRDefault="004F2848" w:rsidP="004F2848">
      <w:pPr>
        <w:pStyle w:val="Paragrafoelenco"/>
        <w:numPr>
          <w:ilvl w:val="0"/>
          <w:numId w:val="3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La Cessione avrà efficacia se inviata al Gestore entro il termine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_Ref499722403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3.5.2c)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 xml:space="preserve">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se non diversamente comunicato dal Gestore stesso.</w:t>
      </w:r>
    </w:p>
    <w:p w:rsidR="004F2848" w:rsidRPr="00C8403F" w:rsidRDefault="004F2848" w:rsidP="004F2848">
      <w:pPr>
        <w:pStyle w:val="Corpotesto"/>
        <w:spacing w:after="0"/>
        <w:rPr>
          <w:rFonts w:eastAsiaTheme="minorHAnsi" w:cs="Arial"/>
          <w:lang w:val="it-IT"/>
        </w:rPr>
      </w:pPr>
      <w:r w:rsidRPr="00C8403F">
        <w:rPr>
          <w:rFonts w:eastAsiaTheme="minorHAnsi" w:cs="Arial"/>
          <w:b/>
          <w:lang w:val="it-IT"/>
        </w:rPr>
        <w:t>Tutto ciò considerato</w:t>
      </w:r>
      <w:r w:rsidRPr="00C8403F">
        <w:rPr>
          <w:rFonts w:eastAsiaTheme="minorHAnsi" w:cs="Arial"/>
          <w:lang w:val="it-IT"/>
        </w:rPr>
        <w:t xml:space="preserve"> l’Utente Cedente e l’Utente Cessionario concordano quanto segue:</w:t>
      </w:r>
    </w:p>
    <w:p w:rsidR="004F2848" w:rsidRPr="00C8403F" w:rsidRDefault="004F2848" w:rsidP="004F2848">
      <w:pPr>
        <w:pStyle w:val="Corpotesto"/>
        <w:spacing w:after="0"/>
        <w:rPr>
          <w:rFonts w:eastAsiaTheme="minorHAnsi" w:cs="Arial"/>
          <w:lang w:val="it-IT"/>
        </w:rPr>
      </w:pPr>
    </w:p>
    <w:p w:rsidR="004F2848" w:rsidRPr="00C8403F" w:rsidRDefault="004F2848" w:rsidP="004F2848">
      <w:pPr>
        <w:pStyle w:val="Corpotesto"/>
        <w:spacing w:after="0"/>
        <w:rPr>
          <w:rFonts w:eastAsiaTheme="minorHAnsi" w:cs="Arial"/>
          <w:lang w:val="it-IT"/>
        </w:rPr>
      </w:pPr>
    </w:p>
    <w:p w:rsidR="004F2848" w:rsidRPr="00C8403F" w:rsidRDefault="004F2848" w:rsidP="004F2848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  <w:b/>
        </w:rPr>
      </w:pPr>
      <w:proofErr w:type="spellStart"/>
      <w:r w:rsidRPr="00C8403F">
        <w:rPr>
          <w:rFonts w:cs="Arial"/>
          <w:b/>
        </w:rPr>
        <w:t>Oggetto</w:t>
      </w:r>
      <w:proofErr w:type="spellEnd"/>
      <w:r w:rsidRPr="00C8403F">
        <w:rPr>
          <w:rFonts w:cs="Arial"/>
          <w:b/>
        </w:rPr>
        <w:t xml:space="preserve"> </w:t>
      </w:r>
      <w:proofErr w:type="spellStart"/>
      <w:r w:rsidRPr="00C8403F">
        <w:rPr>
          <w:rFonts w:cs="Arial"/>
          <w:b/>
        </w:rPr>
        <w:t>ed</w:t>
      </w:r>
      <w:proofErr w:type="spellEnd"/>
      <w:r w:rsidRPr="00C8403F">
        <w:rPr>
          <w:rFonts w:cs="Arial"/>
          <w:b/>
        </w:rPr>
        <w:t xml:space="preserve"> </w:t>
      </w:r>
      <w:proofErr w:type="spellStart"/>
      <w:r w:rsidRPr="00C8403F">
        <w:rPr>
          <w:rFonts w:cs="Arial"/>
          <w:b/>
        </w:rPr>
        <w:t>efficacia</w:t>
      </w:r>
      <w:proofErr w:type="spellEnd"/>
      <w:r w:rsidRPr="00C8403F">
        <w:rPr>
          <w:rFonts w:cs="Arial"/>
          <w:b/>
        </w:rPr>
        <w:t xml:space="preserve"> </w:t>
      </w:r>
      <w:proofErr w:type="spellStart"/>
      <w:r w:rsidRPr="00C8403F">
        <w:rPr>
          <w:rFonts w:cs="Arial"/>
          <w:b/>
        </w:rPr>
        <w:t>della</w:t>
      </w:r>
      <w:proofErr w:type="spellEnd"/>
      <w:r w:rsidRPr="00C8403F">
        <w:rPr>
          <w:rFonts w:cs="Arial"/>
          <w:b/>
        </w:rPr>
        <w:t xml:space="preserve"> </w:t>
      </w:r>
      <w:proofErr w:type="spellStart"/>
      <w:r w:rsidRPr="00C8403F">
        <w:rPr>
          <w:rFonts w:cs="Arial"/>
          <w:b/>
        </w:rPr>
        <w:t>Cessione</w:t>
      </w:r>
      <w:proofErr w:type="spellEnd"/>
    </w:p>
    <w:p w:rsidR="004F2848" w:rsidRPr="00C8403F" w:rsidRDefault="004F2848" w:rsidP="004F2848">
      <w:pPr>
        <w:pStyle w:val="Paragrafoelenco"/>
        <w:numPr>
          <w:ilvl w:val="1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Il presente modulo di cessione ha per oggetto la </w:t>
      </w:r>
      <w:r>
        <w:rPr>
          <w:rFonts w:cs="Arial"/>
          <w:lang w:val="it-IT"/>
        </w:rPr>
        <w:t>C</w:t>
      </w:r>
      <w:r w:rsidRPr="00C8403F">
        <w:rPr>
          <w:rFonts w:cs="Arial"/>
          <w:lang w:val="it-IT"/>
        </w:rPr>
        <w:t xml:space="preserve">essione da parte dell’Utente Cedente all’Utente Cessionario </w:t>
      </w:r>
      <w:r>
        <w:rPr>
          <w:rFonts w:cs="Arial"/>
          <w:lang w:val="it-IT"/>
        </w:rPr>
        <w:t xml:space="preserve">di </w:t>
      </w:r>
      <w:r w:rsidRPr="00C8403F">
        <w:rPr>
          <w:rFonts w:cs="Arial"/>
          <w:lang w:val="it-IT"/>
        </w:rPr>
        <w:t xml:space="preserve">un quantitativo di GNL ai sensi della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_Ref499722403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3.5.2c)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 xml:space="preserve">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la conseguente messa a disposizione da parte del Gestore e l’acquisizione da parte dell’Utente Cessionario del suddetto quantitativo di GNL.</w:t>
      </w:r>
    </w:p>
    <w:p w:rsidR="004F2848" w:rsidRPr="00C8403F" w:rsidRDefault="004F2848" w:rsidP="004F2848">
      <w:pPr>
        <w:pStyle w:val="Paragrafoelenco"/>
        <w:numPr>
          <w:ilvl w:val="1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Il quantitativo di GNL oggetto della presente Cessione sarà espresso in MWh approssimato con tre cifre decimali.</w:t>
      </w:r>
    </w:p>
    <w:p w:rsidR="004F2848" w:rsidRPr="00C8403F" w:rsidRDefault="004F2848" w:rsidP="004F2848">
      <w:pPr>
        <w:pStyle w:val="Paragrafoelenco"/>
        <w:numPr>
          <w:ilvl w:val="1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La Cessione avrà effetto a partire dalle </w:t>
      </w:r>
      <w:proofErr w:type="gramStart"/>
      <w:r w:rsidRPr="00C8403F">
        <w:rPr>
          <w:rFonts w:cs="Arial"/>
          <w:lang w:val="it-IT"/>
        </w:rPr>
        <w:t>ore 06:00</w:t>
      </w:r>
      <w:proofErr w:type="gramEnd"/>
      <w:r w:rsidRPr="00C8403F">
        <w:rPr>
          <w:rFonts w:cs="Arial"/>
          <w:lang w:val="it-IT"/>
        </w:rPr>
        <w:t xml:space="preserve"> del Giorno Gas indicato in tabella di cui al</w:t>
      </w:r>
      <w:r>
        <w:rPr>
          <w:rFonts w:cs="Arial"/>
          <w:lang w:val="it-IT"/>
        </w:rPr>
        <w:t xml:space="preserve"> seguente </w:t>
      </w:r>
      <w:r w:rsidRPr="00C8403F">
        <w:rPr>
          <w:rFonts w:cs="Arial"/>
          <w:lang w:val="it-IT"/>
        </w:rPr>
        <w:t>articolo 2.1 ed andrà a modificare lo Stoccaggio degli Utenti interessati.</w:t>
      </w:r>
    </w:p>
    <w:p w:rsidR="004F2848" w:rsidRPr="00C8403F" w:rsidRDefault="004F2848" w:rsidP="004F284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:rsidR="004F2848" w:rsidRPr="00C8403F" w:rsidRDefault="004F2848" w:rsidP="004F2848">
      <w:pPr>
        <w:pStyle w:val="Paragrafoelenco"/>
        <w:numPr>
          <w:ilvl w:val="0"/>
          <w:numId w:val="2"/>
        </w:numPr>
        <w:spacing w:after="200" w:line="360" w:lineRule="auto"/>
        <w:rPr>
          <w:rFonts w:cs="Arial"/>
        </w:rPr>
      </w:pPr>
      <w:proofErr w:type="spellStart"/>
      <w:r w:rsidRPr="00C8403F">
        <w:rPr>
          <w:rFonts w:cs="Arial"/>
          <w:b/>
        </w:rPr>
        <w:t>Richiesta</w:t>
      </w:r>
      <w:proofErr w:type="spellEnd"/>
      <w:r w:rsidRPr="00C8403F">
        <w:rPr>
          <w:rFonts w:cs="Arial"/>
          <w:b/>
        </w:rPr>
        <w:t xml:space="preserve"> di </w:t>
      </w:r>
      <w:proofErr w:type="spellStart"/>
      <w:r w:rsidRPr="00C8403F">
        <w:rPr>
          <w:rFonts w:cs="Arial"/>
          <w:b/>
        </w:rPr>
        <w:t>Cessione</w:t>
      </w:r>
      <w:proofErr w:type="spellEnd"/>
      <w:r w:rsidRPr="00C8403F">
        <w:rPr>
          <w:rFonts w:cs="Arial"/>
          <w:b/>
        </w:rPr>
        <w:t xml:space="preserve"> di GNL</w:t>
      </w:r>
    </w:p>
    <w:p w:rsidR="004F2848" w:rsidRPr="00C8403F" w:rsidRDefault="004F2848" w:rsidP="004F2848">
      <w:pPr>
        <w:pStyle w:val="Paragrafoelenco"/>
        <w:numPr>
          <w:ilvl w:val="1"/>
          <w:numId w:val="2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L’Utente Cedente e l’Utente Cessionario richiedono di poter effettuare una cessione di un quantitativo di GNL come di seguito riportata:</w:t>
      </w:r>
    </w:p>
    <w:p w:rsidR="004F2848" w:rsidRDefault="004F2848" w:rsidP="004F284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:rsidR="004F2848" w:rsidRDefault="004F2848" w:rsidP="004F2848">
      <w:pPr>
        <w:pStyle w:val="Paragrafoelenco"/>
        <w:spacing w:line="360" w:lineRule="auto"/>
        <w:ind w:left="792"/>
        <w:rPr>
          <w:rFonts w:cs="Arial"/>
          <w:lang w:val="it-IT"/>
        </w:rPr>
      </w:pPr>
    </w:p>
    <w:p w:rsidR="004F2848" w:rsidRPr="00C8403F" w:rsidRDefault="004F2848" w:rsidP="004F2848">
      <w:pPr>
        <w:pStyle w:val="Paragrafoelenco"/>
        <w:spacing w:line="360" w:lineRule="auto"/>
        <w:ind w:left="792"/>
        <w:rPr>
          <w:rFonts w:cs="Arial"/>
          <w:lang w:val="it-IT"/>
        </w:rPr>
      </w:pPr>
    </w:p>
    <w:tbl>
      <w:tblPr>
        <w:tblStyle w:val="Grigliatabella"/>
        <w:tblW w:w="8453" w:type="dxa"/>
        <w:jc w:val="center"/>
        <w:tblLook w:val="04A0" w:firstRow="1" w:lastRow="0" w:firstColumn="1" w:lastColumn="0" w:noHBand="0" w:noVBand="1"/>
      </w:tblPr>
      <w:tblGrid>
        <w:gridCol w:w="2999"/>
        <w:gridCol w:w="2193"/>
        <w:gridCol w:w="1560"/>
        <w:gridCol w:w="1701"/>
      </w:tblGrid>
      <w:tr w:rsidR="004F2848" w:rsidRPr="00C8403F" w:rsidTr="00164389">
        <w:trPr>
          <w:jc w:val="center"/>
        </w:trPr>
        <w:tc>
          <w:tcPr>
            <w:tcW w:w="2999" w:type="dxa"/>
            <w:vAlign w:val="center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Giorno Gas di efficacia della Cessione</w:t>
            </w:r>
          </w:p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>[gg/mm/</w:t>
            </w:r>
            <w:proofErr w:type="spellStart"/>
            <w:r w:rsidRPr="00C8403F">
              <w:rPr>
                <w:rFonts w:cs="Arial"/>
                <w:b/>
              </w:rPr>
              <w:t>aaaa</w:t>
            </w:r>
            <w:proofErr w:type="spellEnd"/>
            <w:r w:rsidRPr="00C8403F">
              <w:rPr>
                <w:rFonts w:cs="Arial"/>
                <w:b/>
              </w:rPr>
              <w:t>]</w:t>
            </w:r>
          </w:p>
        </w:tc>
        <w:tc>
          <w:tcPr>
            <w:tcW w:w="2193" w:type="dxa"/>
            <w:vAlign w:val="center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Quantitativo oggetto della Cessione [MWh]</w:t>
            </w:r>
          </w:p>
        </w:tc>
        <w:tc>
          <w:tcPr>
            <w:tcW w:w="1560" w:type="dxa"/>
            <w:vAlign w:val="center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C8403F">
              <w:rPr>
                <w:rFonts w:cs="Arial"/>
                <w:b/>
              </w:rPr>
              <w:t>Utente</w:t>
            </w:r>
            <w:proofErr w:type="spellEnd"/>
            <w:r w:rsidRPr="00C8403F">
              <w:rPr>
                <w:rFonts w:cs="Arial"/>
                <w:b/>
              </w:rPr>
              <w:t xml:space="preserve"> </w:t>
            </w:r>
            <w:proofErr w:type="spellStart"/>
            <w:r w:rsidRPr="00C8403F">
              <w:rPr>
                <w:rFonts w:cs="Arial"/>
                <w:b/>
              </w:rPr>
              <w:t>Cedente</w:t>
            </w:r>
            <w:proofErr w:type="spellEnd"/>
          </w:p>
        </w:tc>
        <w:tc>
          <w:tcPr>
            <w:tcW w:w="1701" w:type="dxa"/>
            <w:vAlign w:val="center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proofErr w:type="spellStart"/>
            <w:r w:rsidRPr="00C8403F">
              <w:rPr>
                <w:rFonts w:cs="Arial"/>
                <w:b/>
              </w:rPr>
              <w:t>Utente</w:t>
            </w:r>
            <w:proofErr w:type="spellEnd"/>
            <w:r w:rsidRPr="00C8403F">
              <w:rPr>
                <w:rFonts w:cs="Arial"/>
                <w:b/>
              </w:rPr>
              <w:t xml:space="preserve"> </w:t>
            </w:r>
            <w:proofErr w:type="spellStart"/>
            <w:r w:rsidRPr="00C8403F">
              <w:rPr>
                <w:rFonts w:cs="Arial"/>
                <w:b/>
              </w:rPr>
              <w:t>Cessionario</w:t>
            </w:r>
            <w:proofErr w:type="spellEnd"/>
          </w:p>
        </w:tc>
      </w:tr>
      <w:tr w:rsidR="004F2848" w:rsidRPr="00C8403F" w:rsidTr="00164389">
        <w:trPr>
          <w:jc w:val="center"/>
        </w:trPr>
        <w:tc>
          <w:tcPr>
            <w:tcW w:w="2999" w:type="dxa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2193" w:type="dxa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560" w:type="dxa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  <w:tc>
          <w:tcPr>
            <w:tcW w:w="1701" w:type="dxa"/>
          </w:tcPr>
          <w:p w:rsidR="004F2848" w:rsidRPr="00C8403F" w:rsidRDefault="004F2848" w:rsidP="00164389">
            <w:pPr>
              <w:pStyle w:val="Paragrafoelenco"/>
              <w:spacing w:line="360" w:lineRule="auto"/>
              <w:ind w:left="0"/>
              <w:rPr>
                <w:rFonts w:cs="Arial"/>
              </w:rPr>
            </w:pPr>
          </w:p>
        </w:tc>
      </w:tr>
    </w:tbl>
    <w:p w:rsidR="004F2848" w:rsidRPr="00C8403F" w:rsidRDefault="004F2848" w:rsidP="004F2848">
      <w:pPr>
        <w:pStyle w:val="Paragrafoelenco"/>
        <w:spacing w:line="360" w:lineRule="auto"/>
        <w:ind w:left="708"/>
        <w:rPr>
          <w:rFonts w:cs="Arial"/>
        </w:rPr>
      </w:pP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ind w:firstLine="708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 [Utente Cedente]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 xml:space="preserve">                               </w:t>
      </w:r>
      <w:r w:rsidRPr="00C8403F">
        <w:rPr>
          <w:rFonts w:cs="Arial"/>
          <w:b/>
          <w:lang w:val="it-IT"/>
        </w:rPr>
        <w:t xml:space="preserve">              </w:t>
      </w:r>
      <w:proofErr w:type="gramStart"/>
      <w:r w:rsidRPr="00C8403F">
        <w:rPr>
          <w:rFonts w:cs="Arial"/>
          <w:b/>
          <w:lang w:val="it-IT"/>
        </w:rPr>
        <w:t xml:space="preserve">   [</w:t>
      </w:r>
      <w:proofErr w:type="gramEnd"/>
      <w:r w:rsidRPr="00C8403F">
        <w:rPr>
          <w:rFonts w:cs="Arial"/>
          <w:b/>
          <w:lang w:val="it-IT"/>
        </w:rPr>
        <w:t>Utente Cessionario]</w:t>
      </w: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      ______________________ </w:t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 xml:space="preserve">                                    </w:t>
      </w:r>
      <w:r w:rsidRPr="00C8403F">
        <w:rPr>
          <w:rFonts w:cs="Arial"/>
          <w:lang w:val="it-IT"/>
        </w:rPr>
        <w:t>______________________</w:t>
      </w: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l’Utente del trasporto dichiarano di acconsentire, di aver letto e accettato tutte le disposizioni applicabili stabilite nel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e, in particolare, ai sensi degli articoli 1341 e 1342 del Codice Civile italiano, l’Utente della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e l’Utente del trasporto dichiarano di aver esaminato i termini e le condizioni di cui sopra e di essere a conoscenza e di approvare specificamente le seguenti Clausole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: </w:t>
      </w:r>
      <w:r w:rsidRPr="002B2A8D">
        <w:rPr>
          <w:rFonts w:cs="Arial"/>
          <w:lang w:val="it-IT"/>
        </w:rPr>
        <w:t>1.4.1.</w:t>
      </w:r>
      <w:r>
        <w:rPr>
          <w:rFonts w:cs="Arial"/>
          <w:lang w:val="it-IT"/>
        </w:rPr>
        <w:t>2.b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“Servizio di Riconsegna Interrompibile”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1.4.1.</w:t>
      </w:r>
      <w:r>
        <w:rPr>
          <w:rFonts w:cs="Arial"/>
          <w:lang w:val="it-IT"/>
        </w:rPr>
        <w:t>6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 xml:space="preserve">“Rinuncia al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1.4.3 (</w:t>
      </w:r>
      <w:r w:rsidRPr="00F1617C">
        <w:rPr>
          <w:rFonts w:cs="Arial"/>
          <w:i/>
          <w:lang w:val="it-IT"/>
        </w:rPr>
        <w:t>“Cessione in favore dei Finanziatori del Terminale”</w:t>
      </w:r>
      <w:r w:rsidRPr="00F1617C">
        <w:rPr>
          <w:rFonts w:cs="Arial"/>
          <w:lang w:val="it-IT"/>
        </w:rPr>
        <w:t>), 2.1.3 (</w:t>
      </w:r>
      <w:r w:rsidRPr="00F1617C">
        <w:rPr>
          <w:rFonts w:cs="Arial"/>
          <w:i/>
          <w:lang w:val="it-IT"/>
        </w:rPr>
        <w:t>“Conseguenze del mancato rispetto delle Condizioni di Servizio”</w:t>
      </w:r>
      <w:r w:rsidRPr="00F1617C">
        <w:rPr>
          <w:rFonts w:cs="Arial"/>
          <w:lang w:val="it-IT"/>
        </w:rPr>
        <w:t>), 3.1.1 (</w:t>
      </w:r>
      <w:r w:rsidRPr="00F1617C">
        <w:rPr>
          <w:rFonts w:cs="Arial"/>
          <w:i/>
          <w:lang w:val="it-IT"/>
        </w:rPr>
        <w:t xml:space="preserve">“Requisiti di credito per il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 xml:space="preserve"> Continuativo”</w:t>
      </w:r>
      <w:r w:rsidRPr="00F1617C">
        <w:rPr>
          <w:rFonts w:cs="Arial"/>
          <w:lang w:val="it-IT"/>
        </w:rPr>
        <w:t>), 3.1.3 (</w:t>
      </w:r>
      <w:r w:rsidRPr="00F1617C">
        <w:rPr>
          <w:rFonts w:cs="Arial"/>
          <w:i/>
          <w:lang w:val="it-IT"/>
        </w:rPr>
        <w:t>“Variazione dei Requisiti di Credito”</w:t>
      </w:r>
      <w:r w:rsidRPr="00F1617C">
        <w:rPr>
          <w:rFonts w:cs="Arial"/>
          <w:lang w:val="it-IT"/>
        </w:rPr>
        <w:t>), 3.1.5 (“</w:t>
      </w:r>
      <w:r w:rsidRPr="00F1617C">
        <w:rPr>
          <w:rFonts w:cs="Arial"/>
          <w:i/>
          <w:lang w:val="it-IT"/>
        </w:rPr>
        <w:t>Sostituzione ed escussione delle garanzie bancarie</w:t>
      </w:r>
      <w:r w:rsidRPr="00F1617C">
        <w:rPr>
          <w:rFonts w:cs="Arial"/>
          <w:lang w:val="it-IT"/>
        </w:rPr>
        <w:t>”), 3.1.8 (“</w:t>
      </w:r>
      <w:r w:rsidRPr="00F1617C">
        <w:rPr>
          <w:rFonts w:cs="Arial"/>
          <w:i/>
          <w:lang w:val="it-IT"/>
        </w:rPr>
        <w:t xml:space="preserve">Requisiti </w:t>
      </w:r>
      <w:r>
        <w:rPr>
          <w:rFonts w:cs="Arial"/>
          <w:i/>
          <w:lang w:val="it-IT"/>
        </w:rPr>
        <w:t>assicurativi</w:t>
      </w:r>
      <w:r w:rsidRPr="00F1617C">
        <w:rPr>
          <w:rFonts w:cs="Arial"/>
          <w:lang w:val="it-IT"/>
        </w:rPr>
        <w:t xml:space="preserve">”), </w:t>
      </w:r>
      <w:r w:rsidRPr="002B2A8D">
        <w:rPr>
          <w:rFonts w:cs="Arial"/>
          <w:lang w:val="it-IT"/>
        </w:rPr>
        <w:t>3.2.1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“Divieto di cessione”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 3.2.3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 xml:space="preserve">“Rilascio della capacità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 xml:space="preserve">, </w:t>
      </w:r>
      <w:r w:rsidRPr="00F1617C">
        <w:rPr>
          <w:rFonts w:cs="Arial"/>
          <w:lang w:val="it-IT"/>
        </w:rPr>
        <w:t>3.3.3 (</w:t>
      </w:r>
      <w:r w:rsidRPr="00F1617C">
        <w:rPr>
          <w:rFonts w:cs="Arial"/>
          <w:i/>
          <w:lang w:val="it-IT"/>
        </w:rPr>
        <w:t>“Modifiche dell’Utente al Programma Trimestrale delle Discariche”</w:t>
      </w:r>
      <w:r w:rsidRPr="00F1617C">
        <w:rPr>
          <w:rFonts w:cs="Arial"/>
          <w:lang w:val="it-IT"/>
        </w:rPr>
        <w:t>), 3.3.4 (</w:t>
      </w:r>
      <w:r w:rsidRPr="00F1617C">
        <w:rPr>
          <w:rFonts w:cs="Arial"/>
          <w:i/>
          <w:lang w:val="it-IT"/>
        </w:rPr>
        <w:t>“Modifiche del Gestore al Programma Annuale delle Discariche”</w:t>
      </w:r>
      <w:r w:rsidRPr="00F1617C">
        <w:rPr>
          <w:rFonts w:cs="Arial"/>
          <w:lang w:val="it-IT"/>
        </w:rPr>
        <w:t>), 3.3.5 e 3.3.6 (</w:t>
      </w:r>
      <w:r w:rsidRPr="00F1617C">
        <w:rPr>
          <w:rFonts w:cs="Arial"/>
          <w:i/>
          <w:lang w:val="it-IT"/>
        </w:rPr>
        <w:t>“Corrispettivi di scostamento”</w:t>
      </w:r>
      <w:r w:rsidRPr="00F1617C">
        <w:rPr>
          <w:rFonts w:cs="Arial"/>
          <w:lang w:val="it-IT"/>
        </w:rPr>
        <w:t>), 3.8 (</w:t>
      </w:r>
      <w:r w:rsidRPr="00F1617C">
        <w:rPr>
          <w:rFonts w:cs="Arial"/>
          <w:i/>
          <w:lang w:val="it-IT"/>
        </w:rPr>
        <w:t xml:space="preserve">“Variazioni del Servizio di </w:t>
      </w:r>
      <w:proofErr w:type="spellStart"/>
      <w:r w:rsidRPr="00F1617C">
        <w:rPr>
          <w:rFonts w:cs="Arial"/>
          <w:i/>
          <w:lang w:val="it-IT"/>
        </w:rPr>
        <w:t>Rigassificazione</w:t>
      </w:r>
      <w:proofErr w:type="spellEnd"/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 xml:space="preserve">), </w:t>
      </w:r>
      <w:r w:rsidRPr="002B2A8D">
        <w:rPr>
          <w:rFonts w:cs="Arial"/>
          <w:lang w:val="it-IT"/>
        </w:rPr>
        <w:t>5.2.2.</w:t>
      </w:r>
      <w:r>
        <w:rPr>
          <w:rFonts w:cs="Arial"/>
          <w:lang w:val="it-IT"/>
        </w:rPr>
        <w:t>6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“Controversie sulla fatturazione”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 5.2.2.</w:t>
      </w:r>
      <w:r>
        <w:rPr>
          <w:rFonts w:cs="Arial"/>
          <w:lang w:val="it-IT"/>
        </w:rPr>
        <w:t>7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“Pagamento in ritardo”</w:t>
      </w:r>
      <w:r w:rsidRPr="00F1617C">
        <w:rPr>
          <w:rFonts w:cs="Arial"/>
          <w:lang w:val="it-IT"/>
        </w:rPr>
        <w:t>)</w:t>
      </w:r>
      <w:r w:rsidRPr="002B2A8D">
        <w:rPr>
          <w:rFonts w:cs="Arial"/>
          <w:lang w:val="it-IT"/>
        </w:rPr>
        <w:t>,</w:t>
      </w:r>
      <w:r w:rsidRPr="00F1617C">
        <w:rPr>
          <w:rFonts w:cs="Arial"/>
          <w:lang w:val="it-IT"/>
        </w:rPr>
        <w:t xml:space="preserve"> 5.3.1.1 (</w:t>
      </w:r>
      <w:r w:rsidRPr="00F1617C">
        <w:rPr>
          <w:rFonts w:cs="Arial"/>
          <w:i/>
          <w:lang w:val="it-IT"/>
        </w:rPr>
        <w:t>“Responsabilità dell’Utente nei confronti del Gestore”</w:t>
      </w:r>
      <w:r w:rsidRPr="00F1617C">
        <w:rPr>
          <w:rFonts w:cs="Arial"/>
          <w:lang w:val="it-IT"/>
        </w:rPr>
        <w:t>), 5.3.1.2 (</w:t>
      </w:r>
      <w:r w:rsidRPr="00F1617C">
        <w:rPr>
          <w:rFonts w:cs="Arial"/>
          <w:i/>
          <w:lang w:val="it-IT"/>
        </w:rPr>
        <w:t>“Responsabilità per lucro cessante”</w:t>
      </w:r>
      <w:r w:rsidRPr="00F1617C">
        <w:rPr>
          <w:rFonts w:cs="Arial"/>
          <w:lang w:val="it-IT"/>
        </w:rPr>
        <w:t>), 5.3.1.3 (</w:t>
      </w:r>
      <w:r w:rsidRPr="00F1617C">
        <w:rPr>
          <w:rFonts w:cs="Arial"/>
          <w:i/>
          <w:lang w:val="it-IT"/>
        </w:rPr>
        <w:t>“Responsabilità del Gestore nei confronti dell’Utente”</w:t>
      </w:r>
      <w:r w:rsidRPr="00F1617C">
        <w:rPr>
          <w:rFonts w:cs="Arial"/>
          <w:lang w:val="it-IT"/>
        </w:rPr>
        <w:t>), 5.3.1.4 (</w:t>
      </w:r>
      <w:r w:rsidRPr="00F1617C">
        <w:rPr>
          <w:rFonts w:cs="Arial"/>
          <w:i/>
          <w:lang w:val="it-IT"/>
        </w:rPr>
        <w:t>“Responsabilità nei confronti di proprietari terzi del GNL”</w:t>
      </w:r>
      <w:r w:rsidRPr="00F1617C">
        <w:rPr>
          <w:rFonts w:cs="Arial"/>
          <w:lang w:val="it-IT"/>
        </w:rPr>
        <w:t>), 5.3.6.1 (</w:t>
      </w:r>
      <w:r w:rsidRPr="00F1617C">
        <w:rPr>
          <w:rFonts w:cs="Arial"/>
          <w:i/>
          <w:lang w:val="it-IT"/>
        </w:rPr>
        <w:t>“Limitazioni</w:t>
      </w:r>
      <w:r>
        <w:rPr>
          <w:rFonts w:cs="Arial"/>
          <w:i/>
          <w:lang w:val="it-IT"/>
        </w:rPr>
        <w:t xml:space="preserve"> di Responsabilità</w:t>
      </w:r>
      <w:r w:rsidRPr="00F1617C">
        <w:rPr>
          <w:rFonts w:cs="Arial"/>
          <w:i/>
          <w:lang w:val="it-IT"/>
        </w:rPr>
        <w:t>”</w:t>
      </w:r>
      <w:r w:rsidRPr="00F1617C">
        <w:rPr>
          <w:rFonts w:cs="Arial"/>
          <w:lang w:val="it-IT"/>
        </w:rPr>
        <w:t>), 5.3.3.1 (</w:t>
      </w:r>
      <w:r w:rsidRPr="00F1617C">
        <w:rPr>
          <w:rFonts w:cs="Arial"/>
          <w:i/>
          <w:lang w:val="it-IT"/>
        </w:rPr>
        <w:t>“Recesso per volontà dell’Utente”</w:t>
      </w:r>
      <w:r w:rsidRPr="00F1617C">
        <w:rPr>
          <w:rFonts w:cs="Arial"/>
          <w:lang w:val="it-IT"/>
        </w:rPr>
        <w:t>), 5.3.3.3 (</w:t>
      </w:r>
      <w:r w:rsidRPr="00F1617C">
        <w:rPr>
          <w:rFonts w:cs="Arial"/>
          <w:i/>
          <w:lang w:val="it-IT"/>
        </w:rPr>
        <w:t>“Rinuncia ai diritti derivanti dal Codice Civile”</w:t>
      </w:r>
      <w:r w:rsidRPr="00F1617C">
        <w:rPr>
          <w:rFonts w:cs="Arial"/>
          <w:lang w:val="it-IT"/>
        </w:rPr>
        <w:t>), 5.3.4.4 (</w:t>
      </w:r>
      <w:r w:rsidRPr="00F1617C">
        <w:rPr>
          <w:rFonts w:cs="Arial"/>
          <w:i/>
          <w:lang w:val="it-IT"/>
        </w:rPr>
        <w:t>“Diritti ed obbligazioni dell’Utente”</w:t>
      </w:r>
      <w:r w:rsidRPr="00F1617C">
        <w:rPr>
          <w:rFonts w:cs="Arial"/>
          <w:lang w:val="it-IT"/>
        </w:rPr>
        <w:t>), 5</w:t>
      </w:r>
      <w:r w:rsidRPr="002B2A8D">
        <w:rPr>
          <w:rFonts w:cs="Arial"/>
          <w:lang w:val="it-IT"/>
        </w:rPr>
        <w:t>.4.2.8</w:t>
      </w:r>
      <w:r w:rsidRPr="00F1617C">
        <w:rPr>
          <w:rFonts w:cs="Arial"/>
          <w:lang w:val="it-IT"/>
        </w:rPr>
        <w:t xml:space="preserve"> (</w:t>
      </w:r>
      <w:r w:rsidRPr="00F1617C">
        <w:rPr>
          <w:rFonts w:cs="Arial"/>
          <w:i/>
          <w:lang w:val="it-IT"/>
        </w:rPr>
        <w:t>“Termini di decadenza</w:t>
      </w:r>
      <w:r>
        <w:rPr>
          <w:rFonts w:cs="Arial"/>
          <w:i/>
          <w:lang w:val="it-IT"/>
        </w:rPr>
        <w:t>”</w:t>
      </w:r>
      <w:r>
        <w:rPr>
          <w:rFonts w:cs="Arial"/>
          <w:lang w:val="it-IT"/>
        </w:rPr>
        <w:t>).</w:t>
      </w:r>
    </w:p>
    <w:p w:rsidR="004F2848" w:rsidRPr="00C8403F" w:rsidRDefault="004F2848" w:rsidP="004F2848">
      <w:pPr>
        <w:rPr>
          <w:rFonts w:cs="Arial"/>
          <w:lang w:val="it-IT"/>
        </w:rPr>
      </w:pPr>
    </w:p>
    <w:p w:rsidR="004F2848" w:rsidRPr="00C8403F" w:rsidRDefault="004F2848" w:rsidP="004F2848">
      <w:pPr>
        <w:rPr>
          <w:rFonts w:cs="Arial"/>
          <w:lang w:val="it-IT"/>
        </w:rPr>
      </w:pPr>
      <w:r w:rsidRPr="00C8403F">
        <w:rPr>
          <w:rFonts w:cs="Arial"/>
          <w:i/>
          <w:lang w:val="it-IT"/>
        </w:rPr>
        <w:t>[Luogo], [GG/MM/AAAA]</w:t>
      </w:r>
    </w:p>
    <w:p w:rsidR="004F2848" w:rsidRPr="00C8403F" w:rsidRDefault="004F2848" w:rsidP="004F2848">
      <w:pPr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ind w:firstLine="708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>[Utente Cedente]</w:t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</w:r>
      <w:r w:rsidRPr="00C8403F">
        <w:rPr>
          <w:rFonts w:cs="Arial"/>
          <w:b/>
          <w:lang w:val="it-IT"/>
        </w:rPr>
        <w:tab/>
        <w:t xml:space="preserve"> </w:t>
      </w:r>
      <w:r>
        <w:rPr>
          <w:rFonts w:cs="Arial"/>
          <w:b/>
          <w:lang w:val="it-IT"/>
        </w:rPr>
        <w:t xml:space="preserve">                              </w:t>
      </w:r>
      <w:r w:rsidRPr="00C8403F">
        <w:rPr>
          <w:rFonts w:cs="Arial"/>
          <w:b/>
          <w:lang w:val="it-IT"/>
        </w:rPr>
        <w:t xml:space="preserve">             </w:t>
      </w:r>
      <w:proofErr w:type="gramStart"/>
      <w:r w:rsidRPr="00C8403F">
        <w:rPr>
          <w:rFonts w:cs="Arial"/>
          <w:b/>
          <w:lang w:val="it-IT"/>
        </w:rPr>
        <w:t xml:space="preserve">   [</w:t>
      </w:r>
      <w:proofErr w:type="gramEnd"/>
      <w:r w:rsidRPr="00C8403F">
        <w:rPr>
          <w:rFonts w:cs="Arial"/>
          <w:b/>
          <w:lang w:val="it-IT"/>
        </w:rPr>
        <w:t>Utente Cessionario]</w:t>
      </w: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</w:p>
    <w:p w:rsidR="004F2848" w:rsidRPr="00C8403F" w:rsidRDefault="004F2848" w:rsidP="004F2848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      ______________________ </w:t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 w:rsidRPr="00C8403F">
        <w:rPr>
          <w:rFonts w:cs="Arial"/>
          <w:lang w:val="it-IT"/>
        </w:rPr>
        <w:tab/>
      </w:r>
      <w:r>
        <w:rPr>
          <w:rFonts w:cs="Arial"/>
          <w:lang w:val="it-IT"/>
        </w:rPr>
        <w:t xml:space="preserve">                                     </w:t>
      </w:r>
      <w:r w:rsidRPr="00C8403F">
        <w:rPr>
          <w:rFonts w:cs="Arial"/>
          <w:lang w:val="it-IT"/>
        </w:rPr>
        <w:tab/>
      </w:r>
      <w:bookmarkStart w:id="1" w:name="_GoBack"/>
      <w:bookmarkEnd w:id="1"/>
      <w:r w:rsidRPr="00C8403F">
        <w:rPr>
          <w:rFonts w:cs="Arial"/>
          <w:lang w:val="it-IT"/>
        </w:rPr>
        <w:t>______________________</w:t>
      </w:r>
    </w:p>
    <w:p w:rsidR="009F16EF" w:rsidRDefault="009F16EF"/>
    <w:sectPr w:rsidR="009F16EF" w:rsidSect="004F2848">
      <w:headerReference w:type="default" r:id="rId9"/>
      <w:pgSz w:w="11906" w:h="16838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848" w:rsidRDefault="004F2848" w:rsidP="004F2848">
      <w:r>
        <w:separator/>
      </w:r>
    </w:p>
  </w:endnote>
  <w:endnote w:type="continuationSeparator" w:id="0">
    <w:p w:rsidR="004F2848" w:rsidRDefault="004F2848" w:rsidP="004F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848" w:rsidRDefault="004F2848" w:rsidP="004F2848">
      <w:r>
        <w:separator/>
      </w:r>
    </w:p>
  </w:footnote>
  <w:footnote w:type="continuationSeparator" w:id="0">
    <w:p w:rsidR="004F2848" w:rsidRDefault="004F2848" w:rsidP="004F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48" w:rsidRPr="0095674C" w:rsidRDefault="004F2848" w:rsidP="004F2848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6</w:t>
    </w:r>
    <w:r w:rsidRPr="0095674C">
      <w:rPr>
        <w:lang w:val="it-IT"/>
      </w:rPr>
      <w:t>: mo</w:t>
    </w:r>
    <w:r>
      <w:rPr>
        <w:lang w:val="it-IT"/>
      </w:rPr>
      <w:t>del</w:t>
    </w:r>
    <w:r w:rsidRPr="0095674C">
      <w:rPr>
        <w:lang w:val="it-IT"/>
      </w:rPr>
      <w:t xml:space="preserve">lo </w:t>
    </w:r>
    <w:r>
      <w:rPr>
        <w:lang w:val="it-IT"/>
      </w:rPr>
      <w:t xml:space="preserve">di </w:t>
    </w:r>
    <w:r w:rsidRPr="0095674C">
      <w:rPr>
        <w:lang w:val="it-IT"/>
      </w:rPr>
      <w:t>cessione GNL tra Utenti</w:t>
    </w:r>
  </w:p>
  <w:p w:rsidR="004F2848" w:rsidRPr="007A0704" w:rsidRDefault="004F2848" w:rsidP="004F2848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48"/>
    <w:rsid w:val="004F2848"/>
    <w:rsid w:val="009F16EF"/>
    <w:rsid w:val="00E9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984"/>
  <w15:chartTrackingRefBased/>
  <w15:docId w15:val="{CA49152E-191E-46E2-B4DD-43D8A24D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2848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4F2848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2848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4F2848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F2848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F2848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4F2848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4F2848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4F2848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4F2848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2848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F2848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F2848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F2848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4F2848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4F2848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F28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4F28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2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F2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48"/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2018-03-07T17:59:00Z</dcterms:created>
  <dcterms:modified xsi:type="dcterms:W3CDTF">2018-03-07T18:02:00Z</dcterms:modified>
</cp:coreProperties>
</file>